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1568"/>
        <w:gridCol w:w="5236"/>
        <w:gridCol w:w="2375"/>
      </w:tblGrid>
      <w:tr w:rsidR="009F0212" w:rsidTr="00C711B4">
        <w:trPr>
          <w:trHeight w:val="1559"/>
          <w:jc w:val="center"/>
        </w:trPr>
        <w:tc>
          <w:tcPr>
            <w:tcW w:w="1568" w:type="dxa"/>
          </w:tcPr>
          <w:p w:rsidR="009F0212" w:rsidRPr="00FD3FC6" w:rsidRDefault="009F0212" w:rsidP="00BA3BC2">
            <w:pPr>
              <w:jc w:val="center"/>
              <w:rPr>
                <w:rFonts w:cs="Arial"/>
                <w:sz w:val="20"/>
              </w:rPr>
            </w:pPr>
            <w:bookmarkStart w:id="0" w:name="_GoBack"/>
            <w:bookmarkEnd w:id="0"/>
            <w:r>
              <w:rPr>
                <w:noProof/>
                <w:lang w:val="es-UY" w:eastAsia="es-UY"/>
              </w:rPr>
              <w:drawing>
                <wp:inline distT="0" distB="0" distL="0" distR="0" wp14:anchorId="191531BB" wp14:editId="5D219013">
                  <wp:extent cx="866775" cy="723900"/>
                  <wp:effectExtent l="0" t="0" r="9525" b="0"/>
                  <wp:docPr id="2" name="Imagen 2" descr="Logo 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rsidR="009F0212" w:rsidRDefault="009F0212" w:rsidP="00BA3BC2">
            <w:pPr>
              <w:jc w:val="center"/>
            </w:pPr>
            <w:r w:rsidRPr="00FD3FC6">
              <w:rPr>
                <w:rFonts w:cs="Arial"/>
                <w:sz w:val="20"/>
              </w:rPr>
              <w:t>Uruguay</w:t>
            </w:r>
          </w:p>
        </w:tc>
        <w:tc>
          <w:tcPr>
            <w:tcW w:w="5236" w:type="dxa"/>
            <w:shd w:val="clear" w:color="auto" w:fill="auto"/>
            <w:vAlign w:val="center"/>
          </w:tcPr>
          <w:p w:rsidR="009F0212" w:rsidRPr="00A04BB1" w:rsidRDefault="009F0212" w:rsidP="00BD46A9">
            <w:pPr>
              <w:jc w:val="center"/>
              <w:rPr>
                <w:rFonts w:cs="Arial"/>
                <w:b/>
                <w:lang w:val="es-UY"/>
              </w:rPr>
            </w:pPr>
            <w:r>
              <w:rPr>
                <w:rFonts w:cs="Arial"/>
                <w:b/>
              </w:rPr>
              <w:t>Circular de Asesoramiento</w:t>
            </w:r>
            <w:r w:rsidRPr="00FD3FC6">
              <w:rPr>
                <w:rFonts w:cs="Arial"/>
                <w:b/>
              </w:rPr>
              <w:t xml:space="preserve"> para </w:t>
            </w:r>
            <w:r w:rsidR="00C711B4">
              <w:rPr>
                <w:rFonts w:cs="Arial"/>
                <w:b/>
              </w:rPr>
              <w:t>el registro y preservación de datos aplicados al Servicio de Tránsito Aéreo.</w:t>
            </w:r>
          </w:p>
        </w:tc>
        <w:tc>
          <w:tcPr>
            <w:tcW w:w="2375" w:type="dxa"/>
            <w:shd w:val="clear" w:color="auto" w:fill="auto"/>
            <w:vAlign w:val="center"/>
          </w:tcPr>
          <w:p w:rsidR="009F0212" w:rsidRPr="00EF1417" w:rsidRDefault="007670B2" w:rsidP="007670B2">
            <w:pPr>
              <w:jc w:val="center"/>
              <w:rPr>
                <w:rFonts w:cs="Arial"/>
                <w:sz w:val="20"/>
              </w:rPr>
            </w:pPr>
            <w:r>
              <w:rPr>
                <w:rFonts w:cs="Arial"/>
                <w:sz w:val="20"/>
              </w:rPr>
              <w:t>CA.</w:t>
            </w:r>
            <w:r w:rsidR="009F0212">
              <w:rPr>
                <w:rFonts w:cs="Arial"/>
                <w:sz w:val="20"/>
              </w:rPr>
              <w:t>UY</w:t>
            </w:r>
            <w:r>
              <w:rPr>
                <w:rFonts w:cs="Arial"/>
                <w:sz w:val="20"/>
              </w:rPr>
              <w:t>/DSA-</w:t>
            </w:r>
            <w:r w:rsidR="00C711B4">
              <w:rPr>
                <w:rFonts w:cs="Arial"/>
                <w:sz w:val="20"/>
              </w:rPr>
              <w:t>ATS</w:t>
            </w:r>
            <w:r>
              <w:rPr>
                <w:rFonts w:cs="Arial"/>
                <w:sz w:val="20"/>
              </w:rPr>
              <w:t>-</w:t>
            </w:r>
            <w:r w:rsidR="00C711B4">
              <w:rPr>
                <w:rFonts w:cs="Arial"/>
                <w:sz w:val="20"/>
              </w:rPr>
              <w:t>004/00</w:t>
            </w:r>
          </w:p>
        </w:tc>
      </w:tr>
    </w:tbl>
    <w:p w:rsidR="00903E4B" w:rsidRDefault="00903E4B" w:rsidP="00903E4B">
      <w:pPr>
        <w:spacing w:before="120" w:after="120"/>
        <w:contextualSpacing/>
        <w:jc w:val="center"/>
        <w:rPr>
          <w:b/>
        </w:rPr>
      </w:pPr>
    </w:p>
    <w:p w:rsidR="00BD46A9" w:rsidRDefault="00BD46A9" w:rsidP="00C711B4">
      <w:pPr>
        <w:spacing w:before="120" w:after="120"/>
        <w:ind w:left="4605" w:firstLine="0"/>
        <w:contextualSpacing/>
        <w:jc w:val="right"/>
        <w:rPr>
          <w:lang w:val="es-UY"/>
        </w:rPr>
      </w:pPr>
    </w:p>
    <w:p w:rsidR="00BD46A9" w:rsidRDefault="00BD46A9" w:rsidP="00C711B4">
      <w:pPr>
        <w:spacing w:before="120" w:after="120"/>
        <w:ind w:left="4605" w:firstLine="0"/>
        <w:contextualSpacing/>
        <w:jc w:val="right"/>
        <w:rPr>
          <w:lang w:val="es-UY"/>
        </w:rPr>
      </w:pPr>
    </w:p>
    <w:p w:rsidR="00C711B4" w:rsidRPr="00C711B4" w:rsidRDefault="007670B2" w:rsidP="00C711B4">
      <w:pPr>
        <w:spacing w:before="120" w:after="120"/>
        <w:ind w:left="4605" w:firstLine="0"/>
        <w:contextualSpacing/>
        <w:jc w:val="right"/>
        <w:rPr>
          <w:lang w:val="es-UY"/>
        </w:rPr>
      </w:pPr>
      <w:r>
        <w:rPr>
          <w:lang w:val="es-UY"/>
        </w:rPr>
        <w:t xml:space="preserve">  </w:t>
      </w:r>
      <w:r w:rsidR="007F3A30" w:rsidRPr="00C711B4">
        <w:rPr>
          <w:lang w:val="es-UY"/>
        </w:rPr>
        <w:t>CA:</w:t>
      </w:r>
      <w:r w:rsidR="00C711B4" w:rsidRPr="00C711B4">
        <w:rPr>
          <w:rFonts w:cs="Arial"/>
        </w:rPr>
        <w:t xml:space="preserve"> </w:t>
      </w:r>
      <w:r w:rsidR="00C711B4">
        <w:rPr>
          <w:rFonts w:cs="Arial"/>
        </w:rPr>
        <w:t xml:space="preserve">   </w:t>
      </w:r>
      <w:r w:rsidR="00C711B4">
        <w:rPr>
          <w:rFonts w:cs="Arial"/>
        </w:rPr>
        <w:tab/>
      </w:r>
      <w:r>
        <w:rPr>
          <w:rFonts w:cs="Arial"/>
        </w:rPr>
        <w:t>CA.UY/</w:t>
      </w:r>
      <w:r w:rsidR="00C711B4" w:rsidRPr="00C711B4">
        <w:rPr>
          <w:rFonts w:cs="Arial"/>
        </w:rPr>
        <w:t>DSA</w:t>
      </w:r>
      <w:r>
        <w:rPr>
          <w:rFonts w:cs="Arial"/>
        </w:rPr>
        <w:t>-</w:t>
      </w:r>
      <w:r w:rsidR="00C711B4" w:rsidRPr="00C711B4">
        <w:rPr>
          <w:rFonts w:cs="Arial"/>
        </w:rPr>
        <w:t>ATS</w:t>
      </w:r>
      <w:r>
        <w:rPr>
          <w:rFonts w:cs="Arial"/>
        </w:rPr>
        <w:t>-</w:t>
      </w:r>
      <w:r w:rsidR="00C711B4" w:rsidRPr="00C711B4">
        <w:rPr>
          <w:rFonts w:cs="Arial"/>
        </w:rPr>
        <w:t>004/00</w:t>
      </w:r>
      <w:r w:rsidR="007F3A30" w:rsidRPr="00C711B4">
        <w:rPr>
          <w:lang w:val="es-UY"/>
        </w:rPr>
        <w:t xml:space="preserve">                                 </w:t>
      </w:r>
    </w:p>
    <w:p w:rsidR="009F0212" w:rsidRPr="007F3A30" w:rsidRDefault="00C711B4" w:rsidP="00C711B4">
      <w:pPr>
        <w:spacing w:before="120" w:after="120"/>
        <w:ind w:left="4254" w:firstLine="702"/>
        <w:contextualSpacing/>
        <w:rPr>
          <w:lang w:val="es-UY"/>
        </w:rPr>
      </w:pPr>
      <w:r>
        <w:rPr>
          <w:lang w:val="es-UY"/>
        </w:rPr>
        <w:t xml:space="preserve">  </w:t>
      </w:r>
      <w:r w:rsidR="007F3A30" w:rsidRPr="007F3A30">
        <w:rPr>
          <w:lang w:val="es-UY"/>
        </w:rPr>
        <w:t>FECHA</w:t>
      </w:r>
      <w:r>
        <w:rPr>
          <w:lang w:val="es-UY"/>
        </w:rPr>
        <w:t xml:space="preserve">:       </w:t>
      </w:r>
      <w:r>
        <w:rPr>
          <w:lang w:val="es-UY"/>
        </w:rPr>
        <w:tab/>
        <w:t xml:space="preserve">         </w:t>
      </w:r>
      <w:r>
        <w:rPr>
          <w:lang w:val="es-UY"/>
        </w:rPr>
        <w:tab/>
        <w:t xml:space="preserve">    </w:t>
      </w:r>
      <w:r w:rsidR="007F3A30" w:rsidRPr="007F3A30">
        <w:rPr>
          <w:lang w:val="es-UY"/>
        </w:rPr>
        <w:t>2017-04-24</w:t>
      </w:r>
    </w:p>
    <w:p w:rsidR="009F0212" w:rsidRPr="007F3A30" w:rsidRDefault="007670B2" w:rsidP="007670B2">
      <w:pPr>
        <w:spacing w:before="120" w:after="120"/>
        <w:ind w:left="4956" w:firstLine="0"/>
        <w:contextualSpacing/>
        <w:rPr>
          <w:lang w:val="es-UY"/>
        </w:rPr>
      </w:pPr>
      <w:r>
        <w:rPr>
          <w:lang w:val="es-UY"/>
        </w:rPr>
        <w:t xml:space="preserve">  </w:t>
      </w:r>
      <w:r w:rsidR="007F3A30" w:rsidRPr="007F3A30">
        <w:rPr>
          <w:lang w:val="es-UY"/>
        </w:rPr>
        <w:t xml:space="preserve">REVISION:   </w:t>
      </w:r>
      <w:r w:rsidR="007F3A30">
        <w:rPr>
          <w:lang w:val="es-UY"/>
        </w:rPr>
        <w:t xml:space="preserve"> </w:t>
      </w:r>
      <w:r w:rsidR="00C711B4">
        <w:rPr>
          <w:lang w:val="es-UY"/>
        </w:rPr>
        <w:t xml:space="preserve">     </w:t>
      </w:r>
      <w:r w:rsidR="007F3A30" w:rsidRPr="007F3A30">
        <w:rPr>
          <w:lang w:val="es-UY"/>
        </w:rPr>
        <w:t xml:space="preserve"> </w:t>
      </w:r>
      <w:r>
        <w:rPr>
          <w:lang w:val="es-UY"/>
        </w:rPr>
        <w:t xml:space="preserve">          ORIGINAL</w:t>
      </w:r>
    </w:p>
    <w:p w:rsidR="009F0212" w:rsidRPr="007F3A30" w:rsidRDefault="00C711B4" w:rsidP="00C711B4">
      <w:pPr>
        <w:spacing w:before="120" w:after="120"/>
        <w:ind w:left="5313"/>
        <w:contextualSpacing/>
        <w:rPr>
          <w:lang w:val="es-UY"/>
        </w:rPr>
      </w:pPr>
      <w:r>
        <w:rPr>
          <w:b/>
          <w:lang w:val="es-UY"/>
        </w:rPr>
        <w:t xml:space="preserve">  </w:t>
      </w:r>
      <w:r>
        <w:rPr>
          <w:lang w:val="es-UY"/>
        </w:rPr>
        <w:t xml:space="preserve">EMITIDA POR:   </w:t>
      </w:r>
      <w:r w:rsidR="007F3A30">
        <w:rPr>
          <w:lang w:val="es-UY"/>
        </w:rPr>
        <w:t xml:space="preserve">     </w:t>
      </w:r>
      <w:r>
        <w:rPr>
          <w:lang w:val="es-UY"/>
        </w:rPr>
        <w:t xml:space="preserve">                DSA</w:t>
      </w:r>
    </w:p>
    <w:p w:rsidR="007F3A30" w:rsidRPr="007F3A30" w:rsidRDefault="007F3A30" w:rsidP="00903E4B">
      <w:pPr>
        <w:spacing w:before="120" w:after="120"/>
        <w:contextualSpacing/>
        <w:jc w:val="center"/>
        <w:rPr>
          <w:b/>
          <w:lang w:val="es-UY"/>
        </w:rPr>
      </w:pPr>
    </w:p>
    <w:p w:rsidR="00915B8A" w:rsidRDefault="00915B8A" w:rsidP="00AA1FB9">
      <w:pPr>
        <w:spacing w:before="120" w:after="120"/>
        <w:jc w:val="center"/>
        <w:rPr>
          <w:b/>
        </w:rPr>
      </w:pPr>
    </w:p>
    <w:p w:rsidR="00BD46A9" w:rsidRDefault="007670B2" w:rsidP="007670B2">
      <w:pPr>
        <w:spacing w:before="120" w:after="120"/>
        <w:jc w:val="center"/>
        <w:rPr>
          <w:b/>
        </w:rPr>
      </w:pPr>
      <w:r>
        <w:rPr>
          <w:b/>
        </w:rPr>
        <w:t>Sección 1.  PROPÓSITO</w:t>
      </w:r>
    </w:p>
    <w:p w:rsidR="007670B2" w:rsidRPr="007670B2" w:rsidRDefault="007670B2" w:rsidP="007670B2">
      <w:pPr>
        <w:spacing w:before="120" w:after="120"/>
        <w:ind w:left="0" w:firstLine="0"/>
      </w:pPr>
      <w:r>
        <w:t xml:space="preserve">1.1 </w:t>
      </w:r>
      <w:r w:rsidRPr="007670B2">
        <w:t xml:space="preserve">Esta Circular de Asesoramiento (CA) establece los criterios para </w:t>
      </w:r>
      <w:r w:rsidR="00967A64">
        <w:t>el proceso d</w:t>
      </w:r>
      <w:r w:rsidRPr="007670B2">
        <w:t>e</w:t>
      </w:r>
      <w:r w:rsidR="00967A64">
        <w:t xml:space="preserve"> </w:t>
      </w:r>
      <w:r w:rsidRPr="007670B2">
        <w:t>l</w:t>
      </w:r>
      <w:r w:rsidR="00967A64">
        <w:t>os</w:t>
      </w:r>
      <w:r w:rsidRPr="007670B2">
        <w:t xml:space="preserve"> registro</w:t>
      </w:r>
      <w:r w:rsidR="00967A64">
        <w:t>s</w:t>
      </w:r>
      <w:r w:rsidRPr="007670B2">
        <w:t xml:space="preserve"> y la preservación de los datos, aplicados al Servicio de Tránsito Aéreo.</w:t>
      </w:r>
    </w:p>
    <w:p w:rsidR="007670B2" w:rsidRDefault="007670B2" w:rsidP="007670B2">
      <w:pPr>
        <w:jc w:val="center"/>
        <w:rPr>
          <w:rFonts w:cs="Arial"/>
          <w:b/>
          <w:szCs w:val="24"/>
        </w:rPr>
      </w:pPr>
    </w:p>
    <w:p w:rsidR="00915B8A" w:rsidRDefault="007670B2" w:rsidP="007670B2">
      <w:pPr>
        <w:jc w:val="center"/>
        <w:rPr>
          <w:rFonts w:cs="Arial"/>
          <w:b/>
          <w:szCs w:val="24"/>
        </w:rPr>
      </w:pPr>
      <w:r>
        <w:rPr>
          <w:rFonts w:cs="Arial"/>
          <w:b/>
          <w:szCs w:val="24"/>
        </w:rPr>
        <w:t xml:space="preserve">Sección 2.  </w:t>
      </w:r>
      <w:r w:rsidR="00915B8A">
        <w:rPr>
          <w:rFonts w:cs="Arial"/>
          <w:b/>
          <w:szCs w:val="24"/>
        </w:rPr>
        <w:t>DEFINICIONES</w:t>
      </w:r>
    </w:p>
    <w:p w:rsidR="00915B8A" w:rsidRPr="00FB026A" w:rsidRDefault="007670B2" w:rsidP="00915B8A">
      <w:pPr>
        <w:ind w:left="0" w:firstLine="0"/>
        <w:rPr>
          <w:rFonts w:cs="Arial"/>
          <w:szCs w:val="24"/>
        </w:rPr>
      </w:pPr>
      <w:r>
        <w:rPr>
          <w:rFonts w:cs="Arial"/>
          <w:b/>
          <w:szCs w:val="24"/>
        </w:rPr>
        <w:t xml:space="preserve">2.1 </w:t>
      </w:r>
      <w:r w:rsidR="00915B8A" w:rsidRPr="00FB026A">
        <w:rPr>
          <w:rFonts w:cs="Arial"/>
          <w:b/>
          <w:szCs w:val="24"/>
        </w:rPr>
        <w:t>Accidente.</w:t>
      </w:r>
      <w:r w:rsidR="00915B8A" w:rsidRPr="00FB026A">
        <w:rPr>
          <w:rFonts w:cs="Arial"/>
          <w:szCs w:val="24"/>
        </w:rPr>
        <w:t xml:space="preserve"> Todo suceso relacionado con la utilización de una aeronave que ocurre dentro del período comprendido entre el momento en que una persona entra a bordo de la aeronave, con intención de realizar un vuelo, y el momento en que todas las personas han desembarcado, durante el cual:</w:t>
      </w:r>
    </w:p>
    <w:p w:rsidR="00915B8A" w:rsidRPr="00FB026A" w:rsidRDefault="00915B8A" w:rsidP="00915B8A">
      <w:pPr>
        <w:rPr>
          <w:rFonts w:cs="Arial"/>
          <w:szCs w:val="24"/>
        </w:rPr>
      </w:pPr>
      <w:r w:rsidRPr="00FB026A">
        <w:rPr>
          <w:rFonts w:cs="Arial"/>
          <w:szCs w:val="24"/>
        </w:rPr>
        <w:t>i) Cualquier persona sufra lesiones mortales o graves a consecuencia de:</w:t>
      </w:r>
    </w:p>
    <w:p w:rsidR="00915B8A" w:rsidRPr="00FB026A" w:rsidRDefault="00915B8A" w:rsidP="00915B8A">
      <w:pPr>
        <w:ind w:left="0" w:firstLine="0"/>
        <w:rPr>
          <w:rFonts w:cs="Arial"/>
          <w:szCs w:val="24"/>
        </w:rPr>
      </w:pPr>
      <w:r w:rsidRPr="00FB026A">
        <w:rPr>
          <w:rFonts w:cs="Arial"/>
          <w:szCs w:val="24"/>
        </w:rPr>
        <w:t>- hallarse en la aeronave; o</w:t>
      </w:r>
    </w:p>
    <w:p w:rsidR="00915B8A" w:rsidRPr="00FB026A" w:rsidRDefault="00915B8A" w:rsidP="00915B8A">
      <w:pPr>
        <w:ind w:left="0" w:firstLine="0"/>
        <w:rPr>
          <w:rFonts w:cs="Arial"/>
          <w:szCs w:val="24"/>
        </w:rPr>
      </w:pPr>
      <w:r w:rsidRPr="00FB026A">
        <w:rPr>
          <w:rFonts w:cs="Arial"/>
          <w:szCs w:val="24"/>
        </w:rPr>
        <w:t xml:space="preserve">- por contacto directo con cualquier parte de la aeronave, incluso las partes que se </w:t>
      </w:r>
      <w:r>
        <w:rPr>
          <w:rFonts w:cs="Arial"/>
          <w:szCs w:val="24"/>
        </w:rPr>
        <w:t>h</w:t>
      </w:r>
      <w:r w:rsidRPr="00FB026A">
        <w:rPr>
          <w:rFonts w:cs="Arial"/>
          <w:szCs w:val="24"/>
        </w:rPr>
        <w:t>ayan desprendido de la aeronave; o</w:t>
      </w:r>
    </w:p>
    <w:p w:rsidR="00915B8A" w:rsidRPr="00FB026A" w:rsidRDefault="00915B8A" w:rsidP="00915B8A">
      <w:pPr>
        <w:ind w:left="0" w:firstLine="0"/>
        <w:rPr>
          <w:rFonts w:cs="Arial"/>
          <w:szCs w:val="24"/>
        </w:rPr>
      </w:pPr>
      <w:r w:rsidRPr="00FB026A">
        <w:rPr>
          <w:rFonts w:cs="Arial"/>
          <w:szCs w:val="24"/>
        </w:rPr>
        <w:t>- por exposición directa al chorro de una reactor; excepto cuando las lesiones obedezcan a causas naturales, se las haya causado una persona a si misma o hayan sido causadas por otras personas o se trate de lesiones sufridas por pasajeros clandestinos escondidos fuera de las áreas destinadas normalmente a los pasajeros y la tripulación o</w:t>
      </w:r>
    </w:p>
    <w:p w:rsidR="00915B8A" w:rsidRPr="00FB026A" w:rsidRDefault="00915B8A" w:rsidP="00915B8A">
      <w:pPr>
        <w:rPr>
          <w:rFonts w:cs="Arial"/>
          <w:szCs w:val="24"/>
        </w:rPr>
      </w:pPr>
      <w:r w:rsidRPr="00FB026A">
        <w:rPr>
          <w:rFonts w:cs="Arial"/>
          <w:szCs w:val="24"/>
        </w:rPr>
        <w:t>ii) la aeronave sufre daños o roturas estructurales que:</w:t>
      </w:r>
    </w:p>
    <w:p w:rsidR="00915B8A" w:rsidRPr="00FB026A" w:rsidRDefault="00915B8A" w:rsidP="00915B8A">
      <w:pPr>
        <w:ind w:left="0" w:firstLine="0"/>
        <w:rPr>
          <w:rFonts w:cs="Arial"/>
          <w:szCs w:val="24"/>
        </w:rPr>
      </w:pPr>
      <w:r w:rsidRPr="00FB026A">
        <w:rPr>
          <w:rFonts w:cs="Arial"/>
          <w:szCs w:val="24"/>
        </w:rPr>
        <w:t>- afectan adversamente sus resistencia estructural, su performance o sus características de vuelo; y</w:t>
      </w:r>
    </w:p>
    <w:p w:rsidR="00915B8A" w:rsidRPr="00FB026A" w:rsidRDefault="00915B8A" w:rsidP="00915B8A">
      <w:pPr>
        <w:ind w:left="0" w:firstLine="0"/>
        <w:rPr>
          <w:rFonts w:cs="Arial"/>
          <w:szCs w:val="24"/>
        </w:rPr>
      </w:pPr>
      <w:r w:rsidRPr="00FB026A">
        <w:rPr>
          <w:rFonts w:cs="Arial"/>
          <w:szCs w:val="24"/>
        </w:rPr>
        <w:t>- que normalmente exigen una reparación importante o el recambio del componente afectado; excepto por falla o daños del motor, cuando el daño limita al motor, su capo o sus accesorios; o por daños limitados en las hélices extremos de ala, antenas, neumáticos, frenos o carenas, pequeñas abolladuras o perforaciones en el revestimiento de la aeronave; o</w:t>
      </w:r>
    </w:p>
    <w:p w:rsidR="00915B8A" w:rsidRPr="00FB026A" w:rsidRDefault="00915B8A" w:rsidP="00915B8A">
      <w:pPr>
        <w:rPr>
          <w:rFonts w:cs="Arial"/>
          <w:szCs w:val="24"/>
        </w:rPr>
      </w:pPr>
      <w:r w:rsidRPr="00FB026A">
        <w:rPr>
          <w:rFonts w:cs="Arial"/>
          <w:szCs w:val="24"/>
        </w:rPr>
        <w:t>iii) la aeronave desaparece o es totalmente inaccesible.</w:t>
      </w:r>
    </w:p>
    <w:p w:rsidR="00915B8A" w:rsidRPr="00FB026A" w:rsidRDefault="007670B2" w:rsidP="00915B8A">
      <w:pPr>
        <w:ind w:left="0" w:firstLine="0"/>
        <w:rPr>
          <w:rFonts w:cs="Arial"/>
          <w:szCs w:val="24"/>
        </w:rPr>
      </w:pPr>
      <w:r>
        <w:rPr>
          <w:rFonts w:cs="Arial"/>
          <w:b/>
          <w:szCs w:val="24"/>
        </w:rPr>
        <w:t xml:space="preserve">2.2 </w:t>
      </w:r>
      <w:r w:rsidR="00915B8A" w:rsidRPr="00FB026A">
        <w:rPr>
          <w:rFonts w:cs="Arial"/>
          <w:b/>
          <w:szCs w:val="24"/>
        </w:rPr>
        <w:t>Comunicaciones aeroterrestres</w:t>
      </w:r>
      <w:r w:rsidR="00915B8A" w:rsidRPr="00FB026A">
        <w:rPr>
          <w:rFonts w:cs="Arial"/>
          <w:szCs w:val="24"/>
        </w:rPr>
        <w:t>. Comunicación en ambos sentidos entre aeronaves y las estaciones o puntos situados en la superficie de la tierra.</w:t>
      </w:r>
    </w:p>
    <w:p w:rsidR="00915B8A" w:rsidRPr="00FB026A" w:rsidRDefault="007670B2" w:rsidP="00915B8A">
      <w:pPr>
        <w:ind w:left="0" w:firstLine="0"/>
        <w:rPr>
          <w:rFonts w:cs="Arial"/>
          <w:szCs w:val="24"/>
        </w:rPr>
      </w:pPr>
      <w:r>
        <w:rPr>
          <w:rFonts w:cs="Arial"/>
          <w:b/>
          <w:szCs w:val="24"/>
        </w:rPr>
        <w:lastRenderedPageBreak/>
        <w:t xml:space="preserve">2.3 </w:t>
      </w:r>
      <w:r w:rsidR="00915B8A" w:rsidRPr="00FB026A">
        <w:rPr>
          <w:rFonts w:cs="Arial"/>
          <w:b/>
          <w:szCs w:val="24"/>
        </w:rPr>
        <w:t>Fichas de progresión de vuelo</w:t>
      </w:r>
      <w:r w:rsidR="00915B8A" w:rsidRPr="00FB026A">
        <w:rPr>
          <w:rFonts w:cs="Arial"/>
          <w:szCs w:val="24"/>
        </w:rPr>
        <w:t xml:space="preserve">. Formato impreso con datos apropiados del plan de vuelo actualizado, para el seguimiento y monitoreo por parte de personal ATS de los informes de posición y </w:t>
      </w:r>
      <w:proofErr w:type="spellStart"/>
      <w:r w:rsidR="00915B8A" w:rsidRPr="00FB026A">
        <w:rPr>
          <w:rFonts w:cs="Arial"/>
          <w:szCs w:val="24"/>
        </w:rPr>
        <w:t>aeronotificaciones</w:t>
      </w:r>
      <w:proofErr w:type="spellEnd"/>
      <w:r w:rsidR="00915B8A" w:rsidRPr="00FB026A">
        <w:rPr>
          <w:rFonts w:cs="Arial"/>
          <w:szCs w:val="24"/>
        </w:rPr>
        <w:t xml:space="preserve"> de los pilotos de un vuelo en progreso.</w:t>
      </w:r>
    </w:p>
    <w:p w:rsidR="00915B8A" w:rsidRPr="00FB026A" w:rsidRDefault="007670B2" w:rsidP="00915B8A">
      <w:pPr>
        <w:ind w:left="0" w:firstLine="0"/>
        <w:rPr>
          <w:rFonts w:cs="Arial"/>
          <w:szCs w:val="24"/>
        </w:rPr>
      </w:pPr>
      <w:r>
        <w:rPr>
          <w:rFonts w:cs="Arial"/>
          <w:b/>
          <w:szCs w:val="24"/>
        </w:rPr>
        <w:t xml:space="preserve">2.4 </w:t>
      </w:r>
      <w:r w:rsidR="00915B8A" w:rsidRPr="00FB026A">
        <w:rPr>
          <w:rFonts w:cs="Arial"/>
          <w:b/>
          <w:szCs w:val="24"/>
        </w:rPr>
        <w:t>Incidente.</w:t>
      </w:r>
      <w:r w:rsidR="00915B8A" w:rsidRPr="00FB026A">
        <w:rPr>
          <w:rFonts w:cs="Arial"/>
          <w:szCs w:val="24"/>
        </w:rPr>
        <w:t xml:space="preserve"> Todo suceso relacionado con la utilización de una aeronave, que no llegue a ser un accidente, que afecte o pueda afectar la seguridad de las operaciones.</w:t>
      </w:r>
    </w:p>
    <w:p w:rsidR="00915B8A" w:rsidRPr="00FB026A" w:rsidRDefault="00915B8A" w:rsidP="00915B8A">
      <w:pPr>
        <w:ind w:left="0" w:firstLine="0"/>
        <w:rPr>
          <w:rFonts w:cs="Arial"/>
          <w:szCs w:val="24"/>
        </w:rPr>
      </w:pPr>
      <w:r w:rsidRPr="00FB026A">
        <w:rPr>
          <w:rFonts w:cs="Arial"/>
          <w:szCs w:val="24"/>
        </w:rPr>
        <w:t>Incidente grave. Incidente en el que intervienen circunstancias que indican que casi ocurrió un accidente.</w:t>
      </w:r>
    </w:p>
    <w:p w:rsidR="00915B8A" w:rsidRPr="00FB026A" w:rsidRDefault="007670B2" w:rsidP="00915B8A">
      <w:pPr>
        <w:ind w:left="0" w:firstLine="0"/>
        <w:rPr>
          <w:rFonts w:cs="Arial"/>
          <w:szCs w:val="24"/>
        </w:rPr>
      </w:pPr>
      <w:r>
        <w:rPr>
          <w:rFonts w:cs="Arial"/>
          <w:b/>
          <w:szCs w:val="24"/>
        </w:rPr>
        <w:t xml:space="preserve">2.5 </w:t>
      </w:r>
      <w:r w:rsidR="00915B8A" w:rsidRPr="00FB026A">
        <w:rPr>
          <w:rFonts w:cs="Arial"/>
          <w:b/>
          <w:szCs w:val="24"/>
        </w:rPr>
        <w:t>Mensajes ATS</w:t>
      </w:r>
      <w:r w:rsidR="00915B8A" w:rsidRPr="00FB026A">
        <w:rPr>
          <w:rFonts w:cs="Arial"/>
          <w:szCs w:val="24"/>
        </w:rPr>
        <w:t>. Mensajes de los servicios de tránsito aéreo autorizados para su transmisión por el servicio fijo aeronáutico [incluyendo la red de telecomunicaciones fijas aeronáuticas (AFTN), los circuitos orales directos entre dependencias ATS y los circuitos de teletipos] o por el servicio móvil aeronáutico.</w:t>
      </w:r>
    </w:p>
    <w:p w:rsidR="00915B8A" w:rsidRPr="00FB026A" w:rsidRDefault="00915B8A" w:rsidP="00915B8A">
      <w:pPr>
        <w:rPr>
          <w:rFonts w:cs="Arial"/>
          <w:szCs w:val="24"/>
        </w:rPr>
      </w:pPr>
      <w:r w:rsidRPr="00FB026A">
        <w:rPr>
          <w:rFonts w:cs="Arial"/>
          <w:szCs w:val="24"/>
        </w:rPr>
        <w:t>Estos pueden ser:</w:t>
      </w:r>
    </w:p>
    <w:p w:rsidR="00915B8A" w:rsidRPr="00FB026A" w:rsidRDefault="00915B8A" w:rsidP="00915B8A">
      <w:pPr>
        <w:ind w:left="0" w:firstLine="0"/>
        <w:rPr>
          <w:rFonts w:cs="Arial"/>
          <w:szCs w:val="24"/>
        </w:rPr>
      </w:pPr>
      <w:r w:rsidRPr="00FB026A">
        <w:rPr>
          <w:rFonts w:cs="Arial"/>
          <w:szCs w:val="24"/>
        </w:rPr>
        <w:t>- Mensajes de emergencia.- Mensajes de socorro y tráfico de socorro, mensajes de urgencia incluyendo los mensajes de alerta relacionados con las fases de peligro u otros mensajes relativos a las fases de emergencia.</w:t>
      </w:r>
    </w:p>
    <w:p w:rsidR="00915B8A" w:rsidRPr="00FB026A" w:rsidRDefault="00915B8A" w:rsidP="00915B8A">
      <w:pPr>
        <w:ind w:left="0" w:firstLine="0"/>
        <w:rPr>
          <w:rFonts w:cs="Arial"/>
          <w:szCs w:val="24"/>
        </w:rPr>
      </w:pPr>
      <w:r w:rsidRPr="00FB026A">
        <w:rPr>
          <w:rFonts w:cs="Arial"/>
          <w:szCs w:val="24"/>
        </w:rPr>
        <w:t>- Mensajes de movimiento y de control.- Mensajes de planes de vuelo presentado y mensajes de actualización correspondiente, mensajes de coordinación, mensajes suplementarios, mensajes de control.</w:t>
      </w:r>
    </w:p>
    <w:p w:rsidR="00915B8A" w:rsidRPr="00FB026A" w:rsidRDefault="00915B8A" w:rsidP="00915B8A">
      <w:pPr>
        <w:ind w:left="0" w:firstLine="0"/>
        <w:rPr>
          <w:rFonts w:cs="Arial"/>
          <w:szCs w:val="24"/>
        </w:rPr>
      </w:pPr>
      <w:r w:rsidRPr="00FB026A">
        <w:rPr>
          <w:rFonts w:cs="Arial"/>
          <w:szCs w:val="24"/>
        </w:rPr>
        <w:t>- Mensajes de información de vuelo.- Mensajes de Información de tránsito, mensajes de información meteorológica, mensajes relativos al funcionamiento de las instalaciones y servicios aeronáuticos, mensajes relativos a notificaciones de incidentes de tránsito aéreo.</w:t>
      </w:r>
    </w:p>
    <w:p w:rsidR="00915B8A" w:rsidRPr="00FB026A" w:rsidRDefault="007670B2" w:rsidP="00915B8A">
      <w:pPr>
        <w:ind w:left="0" w:firstLine="0"/>
        <w:rPr>
          <w:rFonts w:cs="Arial"/>
          <w:szCs w:val="24"/>
        </w:rPr>
      </w:pPr>
      <w:r>
        <w:rPr>
          <w:rFonts w:cs="Arial"/>
          <w:b/>
          <w:szCs w:val="24"/>
        </w:rPr>
        <w:t xml:space="preserve">2.6 </w:t>
      </w:r>
      <w:r w:rsidR="00915B8A" w:rsidRPr="00FB026A">
        <w:rPr>
          <w:rFonts w:cs="Arial"/>
          <w:b/>
          <w:szCs w:val="24"/>
        </w:rPr>
        <w:t>Presentación radar</w:t>
      </w:r>
      <w:r w:rsidR="00915B8A" w:rsidRPr="00FB026A">
        <w:rPr>
          <w:rFonts w:cs="Arial"/>
          <w:szCs w:val="24"/>
        </w:rPr>
        <w:t>. Presentación electrónica de información derivada del radar que representa la posición y movimiento de aeronaves.</w:t>
      </w:r>
    </w:p>
    <w:p w:rsidR="007670B2" w:rsidRDefault="007670B2" w:rsidP="007670B2">
      <w:pPr>
        <w:jc w:val="center"/>
        <w:rPr>
          <w:rFonts w:cs="Arial"/>
          <w:b/>
          <w:szCs w:val="24"/>
        </w:rPr>
      </w:pPr>
    </w:p>
    <w:p w:rsidR="00915B8A" w:rsidRPr="00FB026A" w:rsidRDefault="007670B2" w:rsidP="007670B2">
      <w:pPr>
        <w:jc w:val="center"/>
        <w:rPr>
          <w:rFonts w:cs="Arial"/>
          <w:b/>
          <w:szCs w:val="24"/>
        </w:rPr>
      </w:pPr>
      <w:r>
        <w:rPr>
          <w:rFonts w:cs="Arial"/>
          <w:b/>
          <w:szCs w:val="24"/>
        </w:rPr>
        <w:t xml:space="preserve">Sección 3. </w:t>
      </w:r>
      <w:r w:rsidR="00915B8A" w:rsidRPr="00FB026A">
        <w:rPr>
          <w:rFonts w:cs="Arial"/>
          <w:b/>
          <w:szCs w:val="24"/>
        </w:rPr>
        <w:t>PROCEDIMIENTO</w:t>
      </w:r>
    </w:p>
    <w:p w:rsidR="00915B8A" w:rsidRPr="00FB026A" w:rsidRDefault="007670B2" w:rsidP="00915B8A">
      <w:pPr>
        <w:ind w:left="0" w:firstLine="0"/>
        <w:rPr>
          <w:rFonts w:cs="Arial"/>
          <w:szCs w:val="24"/>
        </w:rPr>
      </w:pPr>
      <w:r>
        <w:rPr>
          <w:rFonts w:cs="Arial"/>
          <w:szCs w:val="24"/>
        </w:rPr>
        <w:t xml:space="preserve">3.1 </w:t>
      </w:r>
      <w:r w:rsidR="00915B8A" w:rsidRPr="00FB026A">
        <w:rPr>
          <w:rFonts w:cs="Arial"/>
          <w:szCs w:val="24"/>
        </w:rPr>
        <w:t>Todos los datos escritos (fichas de progreso de vuelo, mensajes ATS, formularios de planes de vuelo, bitácoras de servicio, registros de ocurrencias, registros de operación de aeronaves), datos digitales y otros documentos necesarios para el suministro de los servicios de tránsito aéreo por parte de la dependencia ATS en Uruguay, se preservarán en su estado original por lo menos 90 días a partir de la fecha de elaboración y sólo deberían destruirse una vez transcurrido ese período, siempre que ya no haya necesidad de seguir preservándolos.</w:t>
      </w:r>
    </w:p>
    <w:p w:rsidR="00915B8A" w:rsidRPr="00FB026A" w:rsidRDefault="007670B2" w:rsidP="00915B8A">
      <w:pPr>
        <w:ind w:left="0" w:firstLine="0"/>
        <w:rPr>
          <w:rFonts w:cs="Arial"/>
          <w:szCs w:val="24"/>
        </w:rPr>
      </w:pPr>
      <w:r>
        <w:rPr>
          <w:rFonts w:cs="Arial"/>
          <w:szCs w:val="24"/>
        </w:rPr>
        <w:t xml:space="preserve">3.2 </w:t>
      </w:r>
      <w:r w:rsidR="00915B8A" w:rsidRPr="00FB026A">
        <w:rPr>
          <w:rFonts w:cs="Arial"/>
          <w:szCs w:val="24"/>
        </w:rPr>
        <w:t>Los datos escritos deberán anotarse de manera indeleble, sin borraduras. Si es necesaria la corrección de datos, se deberá hacerse tachando la información de modo que ésta sea aún legible y anotando los datos correctos en algún lugar conveniente, junto a la información que se haya tachado.</w:t>
      </w:r>
    </w:p>
    <w:p w:rsidR="00915B8A" w:rsidRPr="00FB026A" w:rsidRDefault="007670B2" w:rsidP="00915B8A">
      <w:pPr>
        <w:ind w:left="0" w:firstLine="0"/>
        <w:rPr>
          <w:rFonts w:cs="Arial"/>
          <w:szCs w:val="24"/>
        </w:rPr>
      </w:pPr>
      <w:r>
        <w:rPr>
          <w:rFonts w:cs="Arial"/>
          <w:szCs w:val="24"/>
        </w:rPr>
        <w:t xml:space="preserve">3.3 </w:t>
      </w:r>
      <w:r w:rsidR="00915B8A" w:rsidRPr="00FB026A">
        <w:rPr>
          <w:rFonts w:cs="Arial"/>
          <w:szCs w:val="24"/>
        </w:rPr>
        <w:t>Todas las comunicaciones radiotelefónicas directas en ambos sentidos que se utilicen para dar servicios de tránsito aéreo, la frecuencia de emergencias 121.5 MHz, así como los canales de comunicaciones aeroterrestres y canales orales de comunicaciones tierra/tierra de uso de estos servicios, deberán estar provistos de dispositivos de registro automático ininterrumpido durante las horas de servicio de dichas dependencias.</w:t>
      </w:r>
    </w:p>
    <w:p w:rsidR="00915B8A" w:rsidRPr="00FB026A" w:rsidRDefault="007670B2" w:rsidP="00915B8A">
      <w:pPr>
        <w:ind w:left="0" w:firstLine="0"/>
        <w:rPr>
          <w:rFonts w:cs="Arial"/>
          <w:szCs w:val="24"/>
        </w:rPr>
      </w:pPr>
      <w:r>
        <w:rPr>
          <w:rFonts w:cs="Arial"/>
          <w:szCs w:val="24"/>
        </w:rPr>
        <w:t xml:space="preserve">3.4 </w:t>
      </w:r>
      <w:r w:rsidR="00915B8A" w:rsidRPr="00FB026A">
        <w:rPr>
          <w:rFonts w:cs="Arial"/>
          <w:szCs w:val="24"/>
        </w:rPr>
        <w:t xml:space="preserve">Todas las comunicaciones telefónicas (teléfonos directos, anexos, redes privadas) con los servicios de extinción de incendios, oficinas de plan de vuelo, oficinas de meteorología, servicios de rampa, servicios aeroportuarios conexos y servicio de </w:t>
      </w:r>
      <w:r w:rsidR="00915B8A" w:rsidRPr="00FB026A">
        <w:rPr>
          <w:rFonts w:cs="Arial"/>
          <w:szCs w:val="24"/>
        </w:rPr>
        <w:lastRenderedPageBreak/>
        <w:t>búsqueda y salvamento que se generen y/o se reciban de cualquier dependencia ATS deberán contar con dispositivos de registro automático ininterrumpido durante las horas de servicio de dichas dependencias.</w:t>
      </w:r>
    </w:p>
    <w:p w:rsidR="00915B8A" w:rsidRPr="00FB026A" w:rsidRDefault="007670B2" w:rsidP="00915B8A">
      <w:pPr>
        <w:ind w:left="0" w:firstLine="0"/>
        <w:rPr>
          <w:rFonts w:cs="Arial"/>
          <w:szCs w:val="24"/>
        </w:rPr>
      </w:pPr>
      <w:r>
        <w:rPr>
          <w:rFonts w:cs="Arial"/>
          <w:szCs w:val="24"/>
        </w:rPr>
        <w:t xml:space="preserve">3.5 </w:t>
      </w:r>
      <w:r w:rsidR="00915B8A" w:rsidRPr="00FB026A">
        <w:rPr>
          <w:rFonts w:cs="Arial"/>
          <w:szCs w:val="24"/>
        </w:rPr>
        <w:t>Las grabadoras de datos radar y de voz que se dispongan para el registro de las comunicaciones y de los videos radar estarán sincronizadas con las horas de los relojes de las dependencias ATS respectivas.</w:t>
      </w:r>
    </w:p>
    <w:p w:rsidR="00915B8A" w:rsidRPr="00FB026A" w:rsidRDefault="007670B2" w:rsidP="00915B8A">
      <w:pPr>
        <w:ind w:left="0" w:firstLine="0"/>
        <w:rPr>
          <w:rFonts w:cs="Arial"/>
          <w:szCs w:val="24"/>
        </w:rPr>
      </w:pPr>
      <w:r>
        <w:rPr>
          <w:rFonts w:cs="Arial"/>
          <w:szCs w:val="24"/>
        </w:rPr>
        <w:t xml:space="preserve">3.6 </w:t>
      </w:r>
      <w:r w:rsidR="00915B8A" w:rsidRPr="00FB026A">
        <w:rPr>
          <w:rFonts w:cs="Arial"/>
          <w:szCs w:val="24"/>
        </w:rPr>
        <w:t>Las grabaciones magnéticas y digitales originales de las comunicaciones orales aeroterrestres, canales orales de comunicaciones tierra/tierra y comunicaciones telefónicas deberán preservarse por lo menos 30 días y de tal manera que no se vean expuestas a radiaciones electromagnéticas.</w:t>
      </w:r>
    </w:p>
    <w:p w:rsidR="00915B8A" w:rsidRPr="00FB026A" w:rsidRDefault="007670B2" w:rsidP="00915B8A">
      <w:pPr>
        <w:ind w:left="0" w:firstLine="0"/>
        <w:rPr>
          <w:rFonts w:cs="Arial"/>
          <w:szCs w:val="24"/>
        </w:rPr>
      </w:pPr>
      <w:r>
        <w:rPr>
          <w:rFonts w:cs="Arial"/>
          <w:szCs w:val="24"/>
        </w:rPr>
        <w:t xml:space="preserve">3.7 </w:t>
      </w:r>
      <w:r w:rsidR="00915B8A" w:rsidRPr="00FB026A">
        <w:rPr>
          <w:rFonts w:cs="Arial"/>
          <w:szCs w:val="24"/>
        </w:rPr>
        <w:t xml:space="preserve">Cuando una dependencia ATC utilice el radar, se deberán registrar todos los datos provenientes de la presentación radar, específicamente la configuración del puesto de trabajo utilizada por el controlador de turno, que permita establecer la actuación del controlador radar y de manera sincrónica con las grabaciones magnéticas orales de las comunicaciones aeroterrestres piloto – controlador, </w:t>
      </w:r>
      <w:r w:rsidR="00915B8A">
        <w:rPr>
          <w:rFonts w:cs="Arial"/>
          <w:szCs w:val="24"/>
        </w:rPr>
        <w:t>por el lapso establecido en párrafo anterior.</w:t>
      </w:r>
    </w:p>
    <w:p w:rsidR="00915B8A" w:rsidRPr="00FB026A" w:rsidRDefault="007670B2" w:rsidP="00BD46A9">
      <w:pPr>
        <w:ind w:left="0" w:firstLine="0"/>
        <w:rPr>
          <w:rFonts w:cs="Arial"/>
          <w:szCs w:val="24"/>
        </w:rPr>
      </w:pPr>
      <w:r>
        <w:rPr>
          <w:rFonts w:cs="Arial"/>
          <w:szCs w:val="24"/>
        </w:rPr>
        <w:t xml:space="preserve">3.8 </w:t>
      </w:r>
      <w:r w:rsidR="00915B8A" w:rsidRPr="00FB026A">
        <w:rPr>
          <w:rFonts w:cs="Arial"/>
          <w:szCs w:val="24"/>
        </w:rPr>
        <w:t xml:space="preserve">Se tomarán las medidas pertinentes que eviten la destrucción o alteración, independiente a lo establecido en </w:t>
      </w:r>
      <w:r w:rsidR="00BD46A9">
        <w:rPr>
          <w:rFonts w:cs="Arial"/>
          <w:szCs w:val="24"/>
        </w:rPr>
        <w:t>párrafos que anteceden,</w:t>
      </w:r>
      <w:r w:rsidR="00915B8A" w:rsidRPr="00FB026A">
        <w:rPr>
          <w:rFonts w:cs="Arial"/>
          <w:szCs w:val="24"/>
        </w:rPr>
        <w:t xml:space="preserve"> de todos los tipos de datos anteriormente mencionados.</w:t>
      </w:r>
    </w:p>
    <w:p w:rsidR="007670B2" w:rsidRDefault="007670B2" w:rsidP="007670B2">
      <w:pPr>
        <w:jc w:val="center"/>
        <w:rPr>
          <w:rFonts w:cs="Arial"/>
          <w:b/>
          <w:szCs w:val="24"/>
        </w:rPr>
      </w:pPr>
    </w:p>
    <w:p w:rsidR="00915B8A" w:rsidRPr="00FB026A" w:rsidRDefault="007670B2" w:rsidP="007670B2">
      <w:pPr>
        <w:jc w:val="center"/>
        <w:rPr>
          <w:rFonts w:cs="Arial"/>
          <w:b/>
          <w:szCs w:val="24"/>
        </w:rPr>
      </w:pPr>
      <w:r>
        <w:rPr>
          <w:rFonts w:cs="Arial"/>
          <w:b/>
          <w:szCs w:val="24"/>
        </w:rPr>
        <w:t xml:space="preserve">Sección 4. </w:t>
      </w:r>
      <w:r w:rsidR="00915B8A" w:rsidRPr="00FB026A">
        <w:rPr>
          <w:rFonts w:cs="Arial"/>
          <w:b/>
          <w:szCs w:val="24"/>
        </w:rPr>
        <w:t>CUSTODIA</w:t>
      </w:r>
    </w:p>
    <w:p w:rsidR="00915B8A" w:rsidRPr="00FB026A" w:rsidRDefault="007670B2" w:rsidP="00BD46A9">
      <w:pPr>
        <w:ind w:left="0" w:firstLine="0"/>
        <w:rPr>
          <w:rFonts w:cs="Arial"/>
          <w:szCs w:val="24"/>
        </w:rPr>
      </w:pPr>
      <w:r>
        <w:rPr>
          <w:rFonts w:cs="Arial"/>
          <w:szCs w:val="24"/>
        </w:rPr>
        <w:t xml:space="preserve">4.1 </w:t>
      </w:r>
      <w:r w:rsidR="00915B8A" w:rsidRPr="00FB026A">
        <w:rPr>
          <w:rFonts w:cs="Arial"/>
          <w:szCs w:val="24"/>
        </w:rPr>
        <w:t xml:space="preserve">Los datos escritos, datos digitales incluidos los registros de la presentación radar y las grabaciones magnéticas orales de las comunicaciones aeroterrestres y canales orales de comunicaciones tierra/tierra y telefónicas serán conservadas en buenas condiciones por el tiempo estipulado en </w:t>
      </w:r>
      <w:r w:rsidR="00BD46A9">
        <w:rPr>
          <w:rFonts w:cs="Arial"/>
          <w:szCs w:val="24"/>
        </w:rPr>
        <w:t>capitulo anterior</w:t>
      </w:r>
      <w:r w:rsidR="00915B8A" w:rsidRPr="00FB026A">
        <w:rPr>
          <w:rFonts w:cs="Arial"/>
          <w:szCs w:val="24"/>
        </w:rPr>
        <w:t>, por parte del jefe de la dependencia de los servicios de tránsito aéreo, los datos escritos y por la Dirección de Electrónica, los datos restantes.</w:t>
      </w:r>
    </w:p>
    <w:p w:rsidR="00915B8A" w:rsidRPr="00FB026A" w:rsidRDefault="007670B2" w:rsidP="00BD46A9">
      <w:pPr>
        <w:ind w:left="0" w:firstLine="0"/>
        <w:rPr>
          <w:rFonts w:cs="Arial"/>
          <w:szCs w:val="24"/>
        </w:rPr>
      </w:pPr>
      <w:r>
        <w:rPr>
          <w:rFonts w:cs="Arial"/>
          <w:szCs w:val="24"/>
        </w:rPr>
        <w:t xml:space="preserve">4.2 </w:t>
      </w:r>
      <w:r w:rsidR="00915B8A" w:rsidRPr="00FB026A">
        <w:rPr>
          <w:rFonts w:cs="Arial"/>
          <w:szCs w:val="24"/>
        </w:rPr>
        <w:t>Las grabaciones magnéticas orales de las comunicaciones aeroterrestres y canales orales de comunicaciones tierra/tierra y comunicaciones telefónicas deberán preservarse de tal manera que no se vean expuestas a radiaciones electromagnéticas.</w:t>
      </w:r>
    </w:p>
    <w:p w:rsidR="00915B8A" w:rsidRPr="00FB026A" w:rsidRDefault="007670B2" w:rsidP="00BD46A9">
      <w:pPr>
        <w:ind w:left="0" w:firstLine="0"/>
        <w:rPr>
          <w:rFonts w:cs="Arial"/>
          <w:szCs w:val="24"/>
        </w:rPr>
      </w:pPr>
      <w:r>
        <w:rPr>
          <w:rFonts w:cs="Arial"/>
          <w:szCs w:val="24"/>
        </w:rPr>
        <w:t xml:space="preserve">4.3 </w:t>
      </w:r>
      <w:r w:rsidR="00915B8A" w:rsidRPr="00FB026A">
        <w:rPr>
          <w:rFonts w:cs="Arial"/>
          <w:szCs w:val="24"/>
        </w:rPr>
        <w:t>El acceso a los datos deberá ser restringido a aquellas personas responsables, designadas por la DINACIA.</w:t>
      </w:r>
    </w:p>
    <w:p w:rsidR="00915B8A" w:rsidRPr="00FB026A" w:rsidRDefault="007670B2" w:rsidP="00915B8A">
      <w:pPr>
        <w:rPr>
          <w:rFonts w:cs="Arial"/>
          <w:szCs w:val="24"/>
        </w:rPr>
      </w:pPr>
      <w:r>
        <w:rPr>
          <w:rFonts w:cs="Arial"/>
          <w:szCs w:val="24"/>
        </w:rPr>
        <w:t xml:space="preserve">4.4 </w:t>
      </w:r>
      <w:r w:rsidR="00915B8A" w:rsidRPr="00FB026A">
        <w:rPr>
          <w:rFonts w:cs="Arial"/>
          <w:szCs w:val="24"/>
        </w:rPr>
        <w:t>Los responsables deberán efectuar el procedimiento correspondiente en cada caso.</w:t>
      </w:r>
    </w:p>
    <w:p w:rsidR="00915B8A" w:rsidRPr="00FB026A" w:rsidRDefault="007670B2" w:rsidP="007670B2">
      <w:pPr>
        <w:jc w:val="center"/>
        <w:rPr>
          <w:rFonts w:cs="Arial"/>
          <w:b/>
          <w:szCs w:val="24"/>
        </w:rPr>
      </w:pPr>
      <w:r>
        <w:rPr>
          <w:rFonts w:cs="Arial"/>
          <w:b/>
          <w:szCs w:val="24"/>
        </w:rPr>
        <w:t xml:space="preserve">Sección 5. </w:t>
      </w:r>
      <w:r w:rsidR="00915B8A" w:rsidRPr="00FB026A">
        <w:rPr>
          <w:rFonts w:cs="Arial"/>
          <w:b/>
          <w:szCs w:val="24"/>
        </w:rPr>
        <w:t>REPRODUCCIÓN DE  GRABACIONES Y COPIAS DE DOCUMENTOS ESCRITOS</w:t>
      </w:r>
    </w:p>
    <w:p w:rsidR="00915B8A" w:rsidRPr="00FB026A" w:rsidRDefault="007670B2" w:rsidP="00BD46A9">
      <w:pPr>
        <w:ind w:left="0" w:firstLine="0"/>
        <w:rPr>
          <w:rFonts w:cs="Arial"/>
          <w:szCs w:val="24"/>
        </w:rPr>
      </w:pPr>
      <w:r>
        <w:rPr>
          <w:rFonts w:cs="Arial"/>
          <w:szCs w:val="24"/>
        </w:rPr>
        <w:t xml:space="preserve">5.1 </w:t>
      </w:r>
      <w:r w:rsidR="00915B8A" w:rsidRPr="00FB026A">
        <w:rPr>
          <w:rFonts w:cs="Arial"/>
          <w:szCs w:val="24"/>
        </w:rPr>
        <w:t>Salvo lo establecido en el párrafo queda prohibido el uso, reproducción y/o difusión pública o privada, por cualquier persona o entidad, en cualquier medio de comunicaciones (prensa escrita, radio, televisión, Internet, etc.) de los datos escritos, datos digitales, grabaciones digitales y magnéticas de las comunicaciones orales aeroterrestres, canales orales de comunicaciones tierra/tierra y comunicaciones telefónicas, así como los registros de datos radar, a menos que exista una Resolución Judicial que determine que la divulgación de dicha información es más importante que las consecuencias adversas, a nivel internacional y nacional, que podría tener tal decisión para la investigación o futuras investigaciones.</w:t>
      </w:r>
    </w:p>
    <w:p w:rsidR="00915B8A" w:rsidRPr="00FB026A" w:rsidRDefault="007670B2" w:rsidP="00915B8A">
      <w:pPr>
        <w:rPr>
          <w:rFonts w:cs="Arial"/>
          <w:szCs w:val="24"/>
        </w:rPr>
      </w:pPr>
      <w:r>
        <w:rPr>
          <w:rFonts w:cs="Arial"/>
          <w:szCs w:val="24"/>
        </w:rPr>
        <w:t xml:space="preserve">5.2 </w:t>
      </w:r>
      <w:r w:rsidR="00BD46A9">
        <w:rPr>
          <w:rFonts w:cs="Arial"/>
          <w:szCs w:val="24"/>
        </w:rPr>
        <w:t xml:space="preserve">Los </w:t>
      </w:r>
      <w:r w:rsidR="00915B8A" w:rsidRPr="00FB026A">
        <w:rPr>
          <w:rFonts w:cs="Arial"/>
          <w:szCs w:val="24"/>
        </w:rPr>
        <w:t xml:space="preserve">datos a los que se refiere el párrafo </w:t>
      </w:r>
      <w:r w:rsidR="00BD46A9">
        <w:rPr>
          <w:rFonts w:cs="Arial"/>
          <w:szCs w:val="24"/>
        </w:rPr>
        <w:t>anterior</w:t>
      </w:r>
      <w:r w:rsidR="00915B8A" w:rsidRPr="00FB026A">
        <w:rPr>
          <w:rFonts w:cs="Arial"/>
          <w:szCs w:val="24"/>
        </w:rPr>
        <w:t xml:space="preserve"> sólo podrán reproducirse para:</w:t>
      </w:r>
    </w:p>
    <w:p w:rsidR="00915B8A" w:rsidRPr="00FB026A" w:rsidRDefault="00915B8A" w:rsidP="00915B8A">
      <w:pPr>
        <w:rPr>
          <w:rFonts w:cs="Arial"/>
          <w:szCs w:val="24"/>
        </w:rPr>
      </w:pPr>
      <w:r w:rsidRPr="00FB026A">
        <w:rPr>
          <w:rFonts w:cs="Arial"/>
          <w:szCs w:val="24"/>
        </w:rPr>
        <w:lastRenderedPageBreak/>
        <w:t>(a) Fines de investigación de accidentes, incidentes y búsqueda y salvamento por parte de la</w:t>
      </w:r>
      <w:r>
        <w:rPr>
          <w:rFonts w:cs="Arial"/>
          <w:szCs w:val="24"/>
        </w:rPr>
        <w:t xml:space="preserve"> </w:t>
      </w:r>
      <w:r w:rsidRPr="00FB026A">
        <w:rPr>
          <w:rFonts w:cs="Arial"/>
          <w:szCs w:val="24"/>
        </w:rPr>
        <w:t>Comisión Investigadora de Accidentes e Incidentes de Aviación (C.I.A.I.A.), Dirección de Seguridad Operacional o la Junta de Infracciones de la DINACIA.</w:t>
      </w:r>
    </w:p>
    <w:p w:rsidR="00915B8A" w:rsidRPr="00FB026A" w:rsidRDefault="00915B8A" w:rsidP="00915B8A">
      <w:pPr>
        <w:rPr>
          <w:rFonts w:cs="Arial"/>
          <w:szCs w:val="24"/>
        </w:rPr>
      </w:pPr>
      <w:r w:rsidRPr="00FB026A">
        <w:rPr>
          <w:rFonts w:cs="Arial"/>
          <w:szCs w:val="24"/>
        </w:rPr>
        <w:t>(b) Fines de evaluación de los sistemas de vigilancia y evaluación de los servicios de control de tránsito aéreo, por parte de la Dirección de Seguridad Operacional de la DGAC.</w:t>
      </w:r>
    </w:p>
    <w:p w:rsidR="00915B8A" w:rsidRPr="00FB026A" w:rsidRDefault="00915B8A" w:rsidP="00915B8A">
      <w:pPr>
        <w:rPr>
          <w:rFonts w:cs="Arial"/>
          <w:szCs w:val="24"/>
        </w:rPr>
      </w:pPr>
      <w:r w:rsidRPr="00FB026A">
        <w:rPr>
          <w:rFonts w:cs="Arial"/>
          <w:szCs w:val="24"/>
        </w:rPr>
        <w:t>(c) Fines de evaluación de los servicios de tránsito aéreo e instrucción del personal ATS, por parte del proveedor de servicios de tránsito aéreo.</w:t>
      </w:r>
    </w:p>
    <w:p w:rsidR="00BD46A9" w:rsidRDefault="00BD46A9" w:rsidP="00915B8A">
      <w:pPr>
        <w:widowControl w:val="0"/>
        <w:tabs>
          <w:tab w:val="left" w:pos="1051"/>
        </w:tabs>
        <w:spacing w:line="360" w:lineRule="auto"/>
        <w:ind w:left="142"/>
        <w:rPr>
          <w:rFonts w:cs="Arial"/>
          <w:b/>
          <w:sz w:val="20"/>
        </w:rPr>
      </w:pPr>
    </w:p>
    <w:p w:rsidR="00915B8A" w:rsidRDefault="00915B8A" w:rsidP="00915B8A">
      <w:pPr>
        <w:widowControl w:val="0"/>
        <w:tabs>
          <w:tab w:val="left" w:pos="1051"/>
        </w:tabs>
        <w:spacing w:line="360" w:lineRule="auto"/>
        <w:ind w:left="142"/>
        <w:rPr>
          <w:rFonts w:cs="Arial"/>
          <w:b/>
          <w:sz w:val="20"/>
        </w:rPr>
      </w:pPr>
      <w:r w:rsidRPr="005E1E1B">
        <w:rPr>
          <w:rFonts w:cs="Arial"/>
          <w:b/>
          <w:sz w:val="20"/>
        </w:rPr>
        <w:t>Elaborado por:</w:t>
      </w:r>
      <w:r>
        <w:rPr>
          <w:rFonts w:cs="Arial"/>
          <w:b/>
          <w:sz w:val="20"/>
        </w:rPr>
        <w:t xml:space="preserve"> </w:t>
      </w:r>
      <w:proofErr w:type="spellStart"/>
      <w:r>
        <w:rPr>
          <w:rFonts w:cs="Arial"/>
          <w:b/>
          <w:sz w:val="20"/>
        </w:rPr>
        <w:t>Rosanna</w:t>
      </w:r>
      <w:proofErr w:type="spellEnd"/>
      <w:r>
        <w:rPr>
          <w:rFonts w:cs="Arial"/>
          <w:b/>
          <w:sz w:val="20"/>
        </w:rPr>
        <w:t xml:space="preserve"> Barú.</w:t>
      </w:r>
    </w:p>
    <w:p w:rsidR="00915B8A" w:rsidRDefault="00915B8A" w:rsidP="00915B8A">
      <w:pPr>
        <w:widowControl w:val="0"/>
        <w:tabs>
          <w:tab w:val="left" w:pos="1051"/>
        </w:tabs>
        <w:spacing w:line="360" w:lineRule="auto"/>
        <w:ind w:left="142"/>
        <w:rPr>
          <w:rFonts w:cs="Arial"/>
          <w:b/>
          <w:sz w:val="20"/>
        </w:rPr>
      </w:pPr>
    </w:p>
    <w:p w:rsidR="00915B8A" w:rsidRPr="005E1E1B" w:rsidRDefault="00915B8A" w:rsidP="00915B8A">
      <w:pPr>
        <w:widowControl w:val="0"/>
        <w:tabs>
          <w:tab w:val="left" w:pos="1051"/>
        </w:tabs>
        <w:spacing w:line="360" w:lineRule="auto"/>
        <w:ind w:left="142"/>
        <w:rPr>
          <w:rFonts w:cs="Arial"/>
          <w:b/>
          <w:bCs/>
          <w:sz w:val="20"/>
        </w:rPr>
      </w:pPr>
    </w:p>
    <w:p w:rsidR="00915B8A" w:rsidRDefault="00915B8A" w:rsidP="00915B8A">
      <w:pPr>
        <w:widowControl w:val="0"/>
        <w:tabs>
          <w:tab w:val="left" w:pos="1051"/>
        </w:tabs>
        <w:spacing w:line="360" w:lineRule="auto"/>
        <w:ind w:left="142"/>
        <w:rPr>
          <w:rFonts w:cs="Arial"/>
          <w:b/>
          <w:sz w:val="20"/>
        </w:rPr>
      </w:pPr>
      <w:r w:rsidRPr="005E1E1B">
        <w:rPr>
          <w:rFonts w:cs="Arial"/>
          <w:b/>
          <w:sz w:val="20"/>
        </w:rPr>
        <w:t xml:space="preserve">Revisado por: </w:t>
      </w:r>
      <w:r>
        <w:rPr>
          <w:rFonts w:cs="Arial"/>
          <w:b/>
          <w:sz w:val="20"/>
        </w:rPr>
        <w:t>Gabriela Bianchi.</w:t>
      </w:r>
    </w:p>
    <w:p w:rsidR="00915B8A" w:rsidRPr="005E1E1B" w:rsidRDefault="00915B8A" w:rsidP="00915B8A">
      <w:pPr>
        <w:widowControl w:val="0"/>
        <w:tabs>
          <w:tab w:val="left" w:pos="1051"/>
        </w:tabs>
        <w:spacing w:line="360" w:lineRule="auto"/>
        <w:ind w:left="142"/>
        <w:rPr>
          <w:rFonts w:cs="Arial"/>
          <w:b/>
          <w:bCs/>
          <w:sz w:val="20"/>
        </w:rPr>
      </w:pPr>
    </w:p>
    <w:p w:rsidR="00915B8A" w:rsidRPr="005E1E1B" w:rsidRDefault="00915B8A" w:rsidP="00915B8A">
      <w:pPr>
        <w:widowControl w:val="0"/>
        <w:tabs>
          <w:tab w:val="left" w:pos="1051"/>
        </w:tabs>
        <w:spacing w:line="360" w:lineRule="auto"/>
        <w:ind w:left="142"/>
        <w:rPr>
          <w:rFonts w:cs="Arial"/>
          <w:sz w:val="20"/>
        </w:rPr>
      </w:pPr>
    </w:p>
    <w:p w:rsidR="00915B8A" w:rsidRPr="005E1E1B" w:rsidRDefault="00915B8A" w:rsidP="00915B8A">
      <w:pPr>
        <w:widowControl w:val="0"/>
        <w:tabs>
          <w:tab w:val="left" w:pos="1051"/>
        </w:tabs>
        <w:spacing w:line="360" w:lineRule="auto"/>
        <w:ind w:left="142"/>
        <w:rPr>
          <w:rFonts w:cs="Arial"/>
          <w:b/>
          <w:bCs/>
          <w:sz w:val="20"/>
        </w:rPr>
      </w:pPr>
      <w:r w:rsidRPr="005E1E1B">
        <w:rPr>
          <w:rFonts w:cs="Arial"/>
          <w:b/>
          <w:sz w:val="20"/>
        </w:rPr>
        <w:t>Aprobado por:</w:t>
      </w:r>
      <w:r>
        <w:rPr>
          <w:rFonts w:cs="Arial"/>
          <w:b/>
          <w:sz w:val="20"/>
        </w:rPr>
        <w:t xml:space="preserve"> Pedro </w:t>
      </w:r>
      <w:proofErr w:type="spellStart"/>
      <w:r>
        <w:rPr>
          <w:rFonts w:cs="Arial"/>
          <w:b/>
          <w:sz w:val="20"/>
        </w:rPr>
        <w:t>Cardeillac</w:t>
      </w:r>
      <w:proofErr w:type="spellEnd"/>
      <w:r>
        <w:rPr>
          <w:rFonts w:cs="Arial"/>
          <w:b/>
          <w:sz w:val="20"/>
        </w:rPr>
        <w:t>.</w:t>
      </w:r>
    </w:p>
    <w:p w:rsidR="00915B8A" w:rsidRPr="005E1E1B" w:rsidRDefault="00915B8A" w:rsidP="00915B8A">
      <w:pPr>
        <w:widowControl w:val="0"/>
        <w:tabs>
          <w:tab w:val="left" w:pos="1051"/>
        </w:tabs>
        <w:spacing w:line="360" w:lineRule="auto"/>
        <w:ind w:left="142"/>
        <w:rPr>
          <w:rFonts w:cs="Arial"/>
          <w:b/>
          <w:bCs/>
          <w:sz w:val="20"/>
        </w:rPr>
      </w:pPr>
    </w:p>
    <w:p w:rsidR="00915B8A" w:rsidRPr="005E1E1B" w:rsidRDefault="00915B8A" w:rsidP="00915B8A">
      <w:pPr>
        <w:widowControl w:val="0"/>
        <w:tabs>
          <w:tab w:val="left" w:pos="1051"/>
        </w:tabs>
        <w:spacing w:line="360" w:lineRule="auto"/>
        <w:ind w:left="142"/>
        <w:rPr>
          <w:rFonts w:cs="Arial"/>
          <w:b/>
          <w:bCs/>
          <w:sz w:val="20"/>
        </w:rPr>
      </w:pPr>
      <w:r w:rsidRPr="005E1E1B">
        <w:rPr>
          <w:rFonts w:cs="Arial"/>
          <w:b/>
          <w:sz w:val="20"/>
        </w:rPr>
        <w:t>Firma y Fecha de Aprobación:</w:t>
      </w:r>
    </w:p>
    <w:p w:rsidR="00915B8A" w:rsidRPr="005E1E1B" w:rsidRDefault="00915B8A" w:rsidP="00915B8A">
      <w:pPr>
        <w:widowControl w:val="0"/>
        <w:tabs>
          <w:tab w:val="left" w:pos="1051"/>
        </w:tabs>
        <w:spacing w:line="360" w:lineRule="auto"/>
        <w:ind w:left="142"/>
        <w:rPr>
          <w:rFonts w:cs="Arial"/>
          <w:sz w:val="20"/>
        </w:rPr>
      </w:pPr>
    </w:p>
    <w:p w:rsidR="00915B8A" w:rsidRPr="005E1E1B" w:rsidRDefault="00915B8A" w:rsidP="00915B8A">
      <w:pPr>
        <w:widowControl w:val="0"/>
        <w:tabs>
          <w:tab w:val="left" w:pos="1051"/>
        </w:tabs>
        <w:spacing w:line="360" w:lineRule="auto"/>
        <w:ind w:left="142"/>
        <w:rPr>
          <w:rFonts w:cs="Arial"/>
          <w:b/>
          <w:bCs/>
          <w:sz w:val="20"/>
        </w:rPr>
      </w:pPr>
    </w:p>
    <w:p w:rsidR="00915B8A" w:rsidRPr="005E1E1B" w:rsidRDefault="00915B8A" w:rsidP="00915B8A">
      <w:pPr>
        <w:widowControl w:val="0"/>
        <w:tabs>
          <w:tab w:val="left" w:pos="1051"/>
        </w:tabs>
        <w:spacing w:line="360" w:lineRule="auto"/>
        <w:ind w:left="142"/>
        <w:rPr>
          <w:rFonts w:cs="Arial"/>
          <w:b/>
          <w:bCs/>
          <w:sz w:val="20"/>
        </w:rPr>
      </w:pPr>
      <w:r w:rsidRPr="005E1E1B">
        <w:rPr>
          <w:rFonts w:cs="Arial"/>
          <w:b/>
          <w:sz w:val="20"/>
        </w:rPr>
        <w:t>Fecha de entrada en vigencia: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994"/>
      </w:tblGrid>
      <w:tr w:rsidR="00915B8A" w:rsidRPr="005E1E1B" w:rsidTr="00BD46A9">
        <w:tc>
          <w:tcPr>
            <w:tcW w:w="456" w:type="dxa"/>
            <w:vAlign w:val="bottom"/>
          </w:tcPr>
          <w:p w:rsidR="00915B8A" w:rsidRPr="005E1E1B" w:rsidRDefault="00BD46A9" w:rsidP="00BD46A9">
            <w:pPr>
              <w:widowControl w:val="0"/>
              <w:tabs>
                <w:tab w:val="left" w:pos="1051"/>
              </w:tabs>
              <w:spacing w:line="360" w:lineRule="auto"/>
              <w:ind w:left="0" w:firstLine="0"/>
              <w:rPr>
                <w:rFonts w:cs="Arial"/>
                <w:sz w:val="20"/>
              </w:rPr>
            </w:pPr>
            <w:r>
              <w:rPr>
                <w:rFonts w:cs="Arial"/>
                <w:sz w:val="20"/>
              </w:rPr>
              <w:t xml:space="preserve"> x</w:t>
            </w:r>
          </w:p>
        </w:tc>
        <w:tc>
          <w:tcPr>
            <w:tcW w:w="7994" w:type="dxa"/>
            <w:tcBorders>
              <w:top w:val="nil"/>
              <w:bottom w:val="nil"/>
              <w:right w:val="nil"/>
            </w:tcBorders>
            <w:vAlign w:val="bottom"/>
          </w:tcPr>
          <w:p w:rsidR="00915B8A" w:rsidRPr="005E1E1B" w:rsidRDefault="00BD46A9" w:rsidP="00D56273">
            <w:pPr>
              <w:widowControl w:val="0"/>
              <w:tabs>
                <w:tab w:val="left" w:pos="1051"/>
              </w:tabs>
              <w:spacing w:line="360" w:lineRule="auto"/>
              <w:ind w:left="142"/>
              <w:rPr>
                <w:rFonts w:cs="Arial"/>
                <w:sz w:val="20"/>
              </w:rPr>
            </w:pPr>
            <w:r>
              <w:rPr>
                <w:rFonts w:cs="Arial"/>
                <w:sz w:val="20"/>
              </w:rPr>
              <w:t xml:space="preserve">      </w:t>
            </w:r>
            <w:r w:rsidR="00915B8A" w:rsidRPr="005E1E1B">
              <w:rPr>
                <w:rFonts w:cs="Arial"/>
                <w:sz w:val="20"/>
              </w:rPr>
              <w:t>Desde fecha de aprobación</w:t>
            </w:r>
          </w:p>
        </w:tc>
      </w:tr>
      <w:tr w:rsidR="00915B8A" w:rsidRPr="005E1E1B" w:rsidTr="00BD46A9">
        <w:trPr>
          <w:trHeight w:val="119"/>
        </w:trPr>
        <w:tc>
          <w:tcPr>
            <w:tcW w:w="456" w:type="dxa"/>
            <w:tcBorders>
              <w:left w:val="nil"/>
              <w:right w:val="nil"/>
            </w:tcBorders>
          </w:tcPr>
          <w:p w:rsidR="00915B8A" w:rsidRPr="005E1E1B" w:rsidRDefault="00915B8A" w:rsidP="00D56273">
            <w:pPr>
              <w:widowControl w:val="0"/>
              <w:tabs>
                <w:tab w:val="left" w:pos="1051"/>
              </w:tabs>
              <w:spacing w:line="360" w:lineRule="auto"/>
              <w:ind w:left="142"/>
              <w:rPr>
                <w:rFonts w:cs="Arial"/>
                <w:sz w:val="20"/>
              </w:rPr>
            </w:pPr>
          </w:p>
        </w:tc>
        <w:tc>
          <w:tcPr>
            <w:tcW w:w="7994" w:type="dxa"/>
            <w:tcBorders>
              <w:top w:val="nil"/>
              <w:left w:val="nil"/>
              <w:bottom w:val="nil"/>
              <w:right w:val="nil"/>
            </w:tcBorders>
            <w:vAlign w:val="bottom"/>
          </w:tcPr>
          <w:p w:rsidR="00915B8A" w:rsidRPr="005E1E1B" w:rsidRDefault="00915B8A" w:rsidP="00D56273">
            <w:pPr>
              <w:widowControl w:val="0"/>
              <w:tabs>
                <w:tab w:val="left" w:pos="1051"/>
              </w:tabs>
              <w:spacing w:line="360" w:lineRule="auto"/>
              <w:ind w:left="142"/>
              <w:rPr>
                <w:rFonts w:cs="Arial"/>
                <w:sz w:val="20"/>
              </w:rPr>
            </w:pPr>
          </w:p>
        </w:tc>
      </w:tr>
      <w:tr w:rsidR="00915B8A" w:rsidRPr="005E1E1B" w:rsidTr="00BD46A9">
        <w:tc>
          <w:tcPr>
            <w:tcW w:w="456" w:type="dxa"/>
            <w:vAlign w:val="center"/>
          </w:tcPr>
          <w:p w:rsidR="00915B8A" w:rsidRPr="005E1E1B" w:rsidRDefault="00915B8A" w:rsidP="00D56273">
            <w:pPr>
              <w:widowControl w:val="0"/>
              <w:tabs>
                <w:tab w:val="left" w:pos="1051"/>
              </w:tabs>
              <w:spacing w:line="360" w:lineRule="auto"/>
              <w:ind w:left="142"/>
              <w:rPr>
                <w:rFonts w:cs="Arial"/>
                <w:sz w:val="20"/>
              </w:rPr>
            </w:pPr>
          </w:p>
        </w:tc>
        <w:tc>
          <w:tcPr>
            <w:tcW w:w="7994" w:type="dxa"/>
            <w:tcBorders>
              <w:top w:val="nil"/>
              <w:bottom w:val="nil"/>
              <w:right w:val="nil"/>
            </w:tcBorders>
            <w:vAlign w:val="bottom"/>
          </w:tcPr>
          <w:p w:rsidR="00915B8A" w:rsidRPr="005E1E1B" w:rsidRDefault="00BD46A9" w:rsidP="00D56273">
            <w:pPr>
              <w:widowControl w:val="0"/>
              <w:tabs>
                <w:tab w:val="left" w:pos="1051"/>
              </w:tabs>
              <w:spacing w:line="360" w:lineRule="auto"/>
              <w:ind w:left="142"/>
              <w:rPr>
                <w:rFonts w:cs="Arial"/>
                <w:sz w:val="20"/>
              </w:rPr>
            </w:pPr>
            <w:r>
              <w:rPr>
                <w:rFonts w:cs="Arial"/>
                <w:sz w:val="20"/>
              </w:rPr>
              <w:t xml:space="preserve">      </w:t>
            </w:r>
            <w:r w:rsidR="00915B8A" w:rsidRPr="005E1E1B">
              <w:rPr>
                <w:rFonts w:cs="Arial"/>
                <w:sz w:val="20"/>
              </w:rPr>
              <w:t xml:space="preserve">A partir de </w:t>
            </w:r>
          </w:p>
        </w:tc>
      </w:tr>
    </w:tbl>
    <w:p w:rsidR="00915B8A" w:rsidRPr="005E1E1B" w:rsidRDefault="00915B8A" w:rsidP="00915B8A">
      <w:pPr>
        <w:keepNext/>
        <w:spacing w:line="360" w:lineRule="auto"/>
        <w:ind w:left="142"/>
        <w:outlineLvl w:val="0"/>
        <w:rPr>
          <w:rFonts w:cs="Arial"/>
          <w:b/>
          <w:bCs/>
          <w:sz w:val="20"/>
        </w:rPr>
      </w:pPr>
    </w:p>
    <w:p w:rsidR="00915B8A" w:rsidRPr="005E1E1B" w:rsidRDefault="00915B8A" w:rsidP="00915B8A">
      <w:pPr>
        <w:keepNext/>
        <w:spacing w:line="360" w:lineRule="auto"/>
        <w:ind w:left="142"/>
        <w:outlineLvl w:val="0"/>
        <w:rPr>
          <w:rFonts w:cs="Arial"/>
          <w:b/>
          <w:bCs/>
          <w:sz w:val="20"/>
        </w:rPr>
      </w:pPr>
      <w:bookmarkStart w:id="1" w:name="_Toc346719320"/>
      <w:bookmarkStart w:id="2" w:name="_Toc346872729"/>
      <w:r w:rsidRPr="005E1E1B">
        <w:rPr>
          <w:rFonts w:cs="Arial"/>
          <w:b/>
          <w:sz w:val="20"/>
        </w:rPr>
        <w:t>Como obtener esta publicación:</w:t>
      </w:r>
      <w:bookmarkEnd w:id="1"/>
      <w:bookmarkEnd w:id="2"/>
    </w:p>
    <w:p w:rsidR="00915B8A" w:rsidRPr="005E1E1B" w:rsidRDefault="00915B8A" w:rsidP="00915B8A">
      <w:pPr>
        <w:widowControl w:val="0"/>
        <w:tabs>
          <w:tab w:val="left" w:pos="1051"/>
        </w:tabs>
        <w:spacing w:line="360" w:lineRule="auto"/>
        <w:ind w:left="142"/>
        <w:rPr>
          <w:rFonts w:cs="Arial"/>
          <w:sz w:val="20"/>
        </w:rPr>
      </w:pPr>
      <w:r w:rsidRPr="005E1E1B">
        <w:rPr>
          <w:rFonts w:cs="Arial"/>
          <w:sz w:val="20"/>
        </w:rPr>
        <w:t xml:space="preserve">En </w:t>
      </w:r>
      <w:r>
        <w:rPr>
          <w:rFonts w:cs="Arial"/>
          <w:sz w:val="20"/>
        </w:rPr>
        <w:t>la División de Navegación Aérea del Departamento de Seguridad Operacional.</w:t>
      </w:r>
    </w:p>
    <w:p w:rsidR="00915B8A" w:rsidRDefault="00915B8A" w:rsidP="00915B8A">
      <w:pPr>
        <w:widowControl w:val="0"/>
        <w:tabs>
          <w:tab w:val="left" w:pos="1051"/>
        </w:tabs>
        <w:spacing w:line="360" w:lineRule="auto"/>
        <w:ind w:left="142"/>
        <w:rPr>
          <w:rFonts w:cs="Arial"/>
          <w:b/>
          <w:sz w:val="20"/>
        </w:rPr>
      </w:pPr>
      <w:r>
        <w:rPr>
          <w:rFonts w:cs="Arial"/>
          <w:sz w:val="20"/>
        </w:rPr>
        <w:t>A través de la página de intranet.</w:t>
      </w:r>
      <w:r>
        <w:rPr>
          <w:rFonts w:cs="Arial"/>
          <w:b/>
          <w:bCs/>
          <w:sz w:val="20"/>
        </w:rPr>
        <w:t xml:space="preserve"> </w:t>
      </w:r>
    </w:p>
    <w:sectPr w:rsidR="00915B8A" w:rsidSect="00BD46A9">
      <w:headerReference w:type="even" r:id="rId10"/>
      <w:headerReference w:type="default" r:id="rId11"/>
      <w:footerReference w:type="even" r:id="rId12"/>
      <w:footerReference w:type="default" r:id="rId13"/>
      <w:headerReference w:type="first" r:id="rId14"/>
      <w:footerReference w:type="first" r:id="rId15"/>
      <w:pgSz w:w="11906" w:h="16838"/>
      <w:pgMar w:top="851"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AC" w:rsidRDefault="001C60AC">
      <w:pPr>
        <w:spacing w:after="0"/>
      </w:pPr>
      <w:r>
        <w:separator/>
      </w:r>
    </w:p>
  </w:endnote>
  <w:endnote w:type="continuationSeparator" w:id="0">
    <w:p w:rsidR="001C60AC" w:rsidRDefault="001C6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D" w:rsidRDefault="007E4D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76810"/>
      <w:docPartObj>
        <w:docPartGallery w:val="Page Numbers (Bottom of Page)"/>
        <w:docPartUnique/>
      </w:docPartObj>
    </w:sdtPr>
    <w:sdtEndPr/>
    <w:sdtContent>
      <w:sdt>
        <w:sdtPr>
          <w:id w:val="860082579"/>
          <w:docPartObj>
            <w:docPartGallery w:val="Page Numbers (Top of Page)"/>
            <w:docPartUnique/>
          </w:docPartObj>
        </w:sdtPr>
        <w:sdtEndPr/>
        <w:sdtContent>
          <w:p w:rsidR="007E4D9D" w:rsidRDefault="007E4D9D">
            <w:pPr>
              <w:pStyle w:val="Piedepgina"/>
              <w:jc w:val="right"/>
            </w:pPr>
            <w:r>
              <w:t xml:space="preserve">Pág. </w:t>
            </w:r>
            <w:r>
              <w:rPr>
                <w:b/>
                <w:bCs/>
                <w:sz w:val="24"/>
                <w:szCs w:val="24"/>
              </w:rPr>
              <w:fldChar w:fldCharType="begin"/>
            </w:r>
            <w:r>
              <w:rPr>
                <w:b/>
                <w:bCs/>
              </w:rPr>
              <w:instrText>PAGE</w:instrText>
            </w:r>
            <w:r>
              <w:rPr>
                <w:b/>
                <w:bCs/>
                <w:sz w:val="24"/>
                <w:szCs w:val="24"/>
              </w:rPr>
              <w:fldChar w:fldCharType="separate"/>
            </w:r>
            <w:r w:rsidR="0044080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4080B">
              <w:rPr>
                <w:b/>
                <w:bCs/>
                <w:noProof/>
              </w:rPr>
              <w:t>4</w:t>
            </w:r>
            <w:r>
              <w:rPr>
                <w:b/>
                <w:bCs/>
                <w:sz w:val="24"/>
                <w:szCs w:val="24"/>
              </w:rPr>
              <w:fldChar w:fldCharType="end"/>
            </w:r>
          </w:p>
        </w:sdtContent>
      </w:sdt>
    </w:sdtContent>
  </w:sdt>
  <w:p w:rsidR="004A0253" w:rsidRDefault="001C60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D" w:rsidRDefault="007E4D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AC" w:rsidRDefault="001C60AC">
      <w:pPr>
        <w:spacing w:after="0"/>
      </w:pPr>
      <w:r>
        <w:separator/>
      </w:r>
    </w:p>
  </w:footnote>
  <w:footnote w:type="continuationSeparator" w:id="0">
    <w:p w:rsidR="001C60AC" w:rsidRDefault="001C60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D" w:rsidRDefault="007E4D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D" w:rsidRDefault="007E4D9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9D" w:rsidRDefault="007E4D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0D7"/>
    <w:multiLevelType w:val="hybridMultilevel"/>
    <w:tmpl w:val="119CDA5E"/>
    <w:lvl w:ilvl="0" w:tplc="380A0019">
      <w:start w:val="1"/>
      <w:numFmt w:val="lowerLetter"/>
      <w:lvlText w:val="%1."/>
      <w:lvlJc w:val="left"/>
      <w:pPr>
        <w:ind w:left="360" w:hanging="360"/>
      </w:pPr>
    </w:lvl>
    <w:lvl w:ilvl="1" w:tplc="38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AAF5B8E"/>
    <w:multiLevelType w:val="hybridMultilevel"/>
    <w:tmpl w:val="DC484D84"/>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DD943F9"/>
    <w:multiLevelType w:val="hybridMultilevel"/>
    <w:tmpl w:val="B1E65D14"/>
    <w:lvl w:ilvl="0" w:tplc="380A0019">
      <w:start w:val="1"/>
      <w:numFmt w:val="lowerLetter"/>
      <w:lvlText w:val="%1."/>
      <w:lvlJc w:val="left"/>
      <w:pPr>
        <w:ind w:left="360" w:hanging="360"/>
      </w:pPr>
    </w:lvl>
    <w:lvl w:ilvl="1" w:tplc="E8B4FD76">
      <w:start w:val="1"/>
      <w:numFmt w:val="bullet"/>
      <w:lvlText w:val="-"/>
      <w:lvlJc w:val="left"/>
      <w:pPr>
        <w:ind w:left="1080" w:hanging="360"/>
      </w:pPr>
      <w:rPr>
        <w:rFonts w:ascii="Vrinda" w:hAnsi="Vrinda"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61228B7"/>
    <w:multiLevelType w:val="hybridMultilevel"/>
    <w:tmpl w:val="ECDC5CA2"/>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A8F7167"/>
    <w:multiLevelType w:val="hybridMultilevel"/>
    <w:tmpl w:val="46B89680"/>
    <w:lvl w:ilvl="0" w:tplc="380A0019">
      <w:start w:val="1"/>
      <w:numFmt w:val="lowerLetter"/>
      <w:lvlText w:val="%1."/>
      <w:lvlJc w:val="left"/>
      <w:pPr>
        <w:ind w:left="360" w:hanging="360"/>
      </w:pPr>
    </w:lvl>
    <w:lvl w:ilvl="1" w:tplc="38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1803056"/>
    <w:multiLevelType w:val="hybridMultilevel"/>
    <w:tmpl w:val="0FA48332"/>
    <w:lvl w:ilvl="0" w:tplc="E8B4FD7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482AD6"/>
    <w:multiLevelType w:val="hybridMultilevel"/>
    <w:tmpl w:val="F7AE741C"/>
    <w:lvl w:ilvl="0" w:tplc="380A0019">
      <w:start w:val="1"/>
      <w:numFmt w:val="lowerLetter"/>
      <w:lvlText w:val="%1."/>
      <w:lvlJc w:val="left"/>
      <w:pPr>
        <w:ind w:left="720" w:hanging="360"/>
      </w:pPr>
    </w:lvl>
    <w:lvl w:ilvl="1" w:tplc="E8B4FD76">
      <w:start w:val="1"/>
      <w:numFmt w:val="bullet"/>
      <w:lvlText w:val="-"/>
      <w:lvlJc w:val="left"/>
      <w:pPr>
        <w:ind w:left="1440" w:hanging="360"/>
      </w:pPr>
      <w:rPr>
        <w:rFonts w:ascii="Vrinda" w:hAnsi="Vrinda"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6AF7A6F"/>
    <w:multiLevelType w:val="hybridMultilevel"/>
    <w:tmpl w:val="6EFE8A0E"/>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9690CE6"/>
    <w:multiLevelType w:val="hybridMultilevel"/>
    <w:tmpl w:val="D7B8518E"/>
    <w:lvl w:ilvl="0" w:tplc="380A0019">
      <w:start w:val="1"/>
      <w:numFmt w:val="lowerLetter"/>
      <w:lvlText w:val="%1."/>
      <w:lvlJc w:val="left"/>
      <w:pPr>
        <w:ind w:left="360" w:hanging="360"/>
      </w:pPr>
    </w:lvl>
    <w:lvl w:ilvl="1" w:tplc="380A000F">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84D5CA4"/>
    <w:multiLevelType w:val="hybridMultilevel"/>
    <w:tmpl w:val="5E9CE62E"/>
    <w:lvl w:ilvl="0" w:tplc="380A0019">
      <w:start w:val="1"/>
      <w:numFmt w:val="lowerLetter"/>
      <w:lvlText w:val="%1."/>
      <w:lvlJc w:val="left"/>
      <w:pPr>
        <w:ind w:left="720" w:hanging="360"/>
      </w:pPr>
    </w:lvl>
    <w:lvl w:ilvl="1" w:tplc="E8B4FD76">
      <w:start w:val="1"/>
      <w:numFmt w:val="bullet"/>
      <w:lvlText w:val="-"/>
      <w:lvlJc w:val="left"/>
      <w:pPr>
        <w:ind w:left="1440" w:hanging="360"/>
      </w:pPr>
      <w:rPr>
        <w:rFonts w:ascii="Vrinda" w:hAnsi="Vrinda"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4164B1"/>
    <w:multiLevelType w:val="hybridMultilevel"/>
    <w:tmpl w:val="ECDC5CA2"/>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68DE62DE"/>
    <w:multiLevelType w:val="hybridMultilevel"/>
    <w:tmpl w:val="4720F9DA"/>
    <w:lvl w:ilvl="0" w:tplc="38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4"/>
  </w:num>
  <w:num w:numId="3">
    <w:abstractNumId w:val="8"/>
  </w:num>
  <w:num w:numId="4">
    <w:abstractNumId w:val="2"/>
  </w:num>
  <w:num w:numId="5">
    <w:abstractNumId w:val="1"/>
  </w:num>
  <w:num w:numId="6">
    <w:abstractNumId w:val="11"/>
  </w:num>
  <w:num w:numId="7">
    <w:abstractNumId w:val="10"/>
  </w:num>
  <w:num w:numId="8">
    <w:abstractNumId w:val="0"/>
  </w:num>
  <w:num w:numId="9">
    <w:abstractNumId w:val="3"/>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73"/>
    <w:rsid w:val="00015D1A"/>
    <w:rsid w:val="000A0574"/>
    <w:rsid w:val="000D3467"/>
    <w:rsid w:val="001003C7"/>
    <w:rsid w:val="00142D8C"/>
    <w:rsid w:val="001874C9"/>
    <w:rsid w:val="001B0C8E"/>
    <w:rsid w:val="001C60AC"/>
    <w:rsid w:val="00220037"/>
    <w:rsid w:val="002264D4"/>
    <w:rsid w:val="00285E12"/>
    <w:rsid w:val="002F3391"/>
    <w:rsid w:val="00323F67"/>
    <w:rsid w:val="0032665A"/>
    <w:rsid w:val="003422B2"/>
    <w:rsid w:val="003445BE"/>
    <w:rsid w:val="00396E9C"/>
    <w:rsid w:val="003A72A7"/>
    <w:rsid w:val="00402985"/>
    <w:rsid w:val="00420F1E"/>
    <w:rsid w:val="0044080B"/>
    <w:rsid w:val="00444500"/>
    <w:rsid w:val="00460DC6"/>
    <w:rsid w:val="004865AA"/>
    <w:rsid w:val="004A1801"/>
    <w:rsid w:val="004A4080"/>
    <w:rsid w:val="004D3DC7"/>
    <w:rsid w:val="00510218"/>
    <w:rsid w:val="005757AC"/>
    <w:rsid w:val="00677ACC"/>
    <w:rsid w:val="006A67DD"/>
    <w:rsid w:val="006D224F"/>
    <w:rsid w:val="006D73E5"/>
    <w:rsid w:val="006E4674"/>
    <w:rsid w:val="00707265"/>
    <w:rsid w:val="00707A6D"/>
    <w:rsid w:val="00713715"/>
    <w:rsid w:val="00726D10"/>
    <w:rsid w:val="00754BFC"/>
    <w:rsid w:val="007670B2"/>
    <w:rsid w:val="00796F8B"/>
    <w:rsid w:val="007E4D9D"/>
    <w:rsid w:val="007F3433"/>
    <w:rsid w:val="007F3A30"/>
    <w:rsid w:val="008925F1"/>
    <w:rsid w:val="008A20F7"/>
    <w:rsid w:val="008F72D7"/>
    <w:rsid w:val="00903E4B"/>
    <w:rsid w:val="00915B8A"/>
    <w:rsid w:val="00967A64"/>
    <w:rsid w:val="00991189"/>
    <w:rsid w:val="009B0833"/>
    <w:rsid w:val="009E3DB8"/>
    <w:rsid w:val="009F0212"/>
    <w:rsid w:val="009F7E5C"/>
    <w:rsid w:val="00A04BB1"/>
    <w:rsid w:val="00A87E68"/>
    <w:rsid w:val="00AA1FB9"/>
    <w:rsid w:val="00AC0036"/>
    <w:rsid w:val="00B22CD1"/>
    <w:rsid w:val="00BC446E"/>
    <w:rsid w:val="00BD0855"/>
    <w:rsid w:val="00BD3E8B"/>
    <w:rsid w:val="00BD46A9"/>
    <w:rsid w:val="00C23339"/>
    <w:rsid w:val="00C300CB"/>
    <w:rsid w:val="00C5028E"/>
    <w:rsid w:val="00C67A73"/>
    <w:rsid w:val="00C711B4"/>
    <w:rsid w:val="00CC2A95"/>
    <w:rsid w:val="00D05FE3"/>
    <w:rsid w:val="00D668F5"/>
    <w:rsid w:val="00DA6E8F"/>
    <w:rsid w:val="00DC4B12"/>
    <w:rsid w:val="00DC7739"/>
    <w:rsid w:val="00E2108F"/>
    <w:rsid w:val="00E40672"/>
    <w:rsid w:val="00E52BFA"/>
    <w:rsid w:val="00E8244E"/>
    <w:rsid w:val="00EC5A0C"/>
    <w:rsid w:val="00F6682C"/>
    <w:rsid w:val="00F765A3"/>
    <w:rsid w:val="00F845E3"/>
    <w:rsid w:val="00FC09DE"/>
    <w:rsid w:val="00FC78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UY"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73"/>
    <w:pPr>
      <w:spacing w:before="0" w:after="200"/>
      <w:ind w:left="357" w:hanging="357"/>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7A73"/>
    <w:pPr>
      <w:spacing w:before="0" w:after="0"/>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7A73"/>
    <w:pPr>
      <w:ind w:left="720"/>
      <w:contextualSpacing/>
    </w:pPr>
  </w:style>
  <w:style w:type="paragraph" w:styleId="Piedepgina">
    <w:name w:val="footer"/>
    <w:basedOn w:val="Normal"/>
    <w:link w:val="PiedepginaCar"/>
    <w:uiPriority w:val="99"/>
    <w:unhideWhenUsed/>
    <w:rsid w:val="00C67A73"/>
    <w:pPr>
      <w:tabs>
        <w:tab w:val="center" w:pos="4252"/>
        <w:tab w:val="right" w:pos="8504"/>
      </w:tabs>
      <w:spacing w:after="0"/>
    </w:pPr>
  </w:style>
  <w:style w:type="character" w:customStyle="1" w:styleId="PiedepginaCar">
    <w:name w:val="Pie de página Car"/>
    <w:basedOn w:val="Fuentedeprrafopredeter"/>
    <w:link w:val="Piedepgina"/>
    <w:uiPriority w:val="99"/>
    <w:rsid w:val="00C67A73"/>
    <w:rPr>
      <w:lang w:val="es-ES"/>
    </w:rPr>
  </w:style>
  <w:style w:type="paragraph" w:styleId="Textodeglobo">
    <w:name w:val="Balloon Text"/>
    <w:basedOn w:val="Normal"/>
    <w:link w:val="TextodegloboCar"/>
    <w:uiPriority w:val="99"/>
    <w:semiHidden/>
    <w:unhideWhenUsed/>
    <w:rsid w:val="00C67A7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A73"/>
    <w:rPr>
      <w:rFonts w:ascii="Tahoma" w:hAnsi="Tahoma" w:cs="Tahoma"/>
      <w:sz w:val="16"/>
      <w:szCs w:val="16"/>
      <w:lang w:val="es-ES"/>
    </w:rPr>
  </w:style>
  <w:style w:type="paragraph" w:styleId="Encabezado">
    <w:name w:val="header"/>
    <w:basedOn w:val="Normal"/>
    <w:link w:val="EncabezadoCar"/>
    <w:uiPriority w:val="99"/>
    <w:unhideWhenUsed/>
    <w:rsid w:val="007F3A30"/>
    <w:pPr>
      <w:tabs>
        <w:tab w:val="center" w:pos="4252"/>
        <w:tab w:val="right" w:pos="8504"/>
      </w:tabs>
      <w:spacing w:after="0"/>
    </w:pPr>
  </w:style>
  <w:style w:type="character" w:customStyle="1" w:styleId="EncabezadoCar">
    <w:name w:val="Encabezado Car"/>
    <w:basedOn w:val="Fuentedeprrafopredeter"/>
    <w:link w:val="Encabezado"/>
    <w:uiPriority w:val="99"/>
    <w:rsid w:val="007F3A30"/>
    <w:rPr>
      <w:lang w:val="es-ES"/>
    </w:rPr>
  </w:style>
  <w:style w:type="paragraph" w:styleId="Textoindependiente2">
    <w:name w:val="Body Text 2"/>
    <w:basedOn w:val="Normal"/>
    <w:link w:val="Textoindependiente2Car"/>
    <w:rsid w:val="00402985"/>
    <w:pPr>
      <w:spacing w:after="0"/>
      <w:ind w:left="0" w:firstLine="0"/>
    </w:pPr>
    <w:rPr>
      <w:rFonts w:eastAsia="Times New Roman" w:cs="Arial"/>
      <w:bCs/>
      <w:sz w:val="24"/>
      <w:szCs w:val="20"/>
      <w:lang w:eastAsia="es-ES"/>
    </w:rPr>
  </w:style>
  <w:style w:type="character" w:customStyle="1" w:styleId="Textoindependiente2Car">
    <w:name w:val="Texto independiente 2 Car"/>
    <w:basedOn w:val="Fuentedeprrafopredeter"/>
    <w:link w:val="Textoindependiente2"/>
    <w:rsid w:val="00402985"/>
    <w:rPr>
      <w:rFonts w:eastAsia="Times New Roman" w:cs="Arial"/>
      <w:bCs/>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UY"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73"/>
    <w:pPr>
      <w:spacing w:before="0" w:after="200"/>
      <w:ind w:left="357" w:hanging="357"/>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7A73"/>
    <w:pPr>
      <w:spacing w:before="0" w:after="0"/>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7A73"/>
    <w:pPr>
      <w:ind w:left="720"/>
      <w:contextualSpacing/>
    </w:pPr>
  </w:style>
  <w:style w:type="paragraph" w:styleId="Piedepgina">
    <w:name w:val="footer"/>
    <w:basedOn w:val="Normal"/>
    <w:link w:val="PiedepginaCar"/>
    <w:uiPriority w:val="99"/>
    <w:unhideWhenUsed/>
    <w:rsid w:val="00C67A73"/>
    <w:pPr>
      <w:tabs>
        <w:tab w:val="center" w:pos="4252"/>
        <w:tab w:val="right" w:pos="8504"/>
      </w:tabs>
      <w:spacing w:after="0"/>
    </w:pPr>
  </w:style>
  <w:style w:type="character" w:customStyle="1" w:styleId="PiedepginaCar">
    <w:name w:val="Pie de página Car"/>
    <w:basedOn w:val="Fuentedeprrafopredeter"/>
    <w:link w:val="Piedepgina"/>
    <w:uiPriority w:val="99"/>
    <w:rsid w:val="00C67A73"/>
    <w:rPr>
      <w:lang w:val="es-ES"/>
    </w:rPr>
  </w:style>
  <w:style w:type="paragraph" w:styleId="Textodeglobo">
    <w:name w:val="Balloon Text"/>
    <w:basedOn w:val="Normal"/>
    <w:link w:val="TextodegloboCar"/>
    <w:uiPriority w:val="99"/>
    <w:semiHidden/>
    <w:unhideWhenUsed/>
    <w:rsid w:val="00C67A7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A73"/>
    <w:rPr>
      <w:rFonts w:ascii="Tahoma" w:hAnsi="Tahoma" w:cs="Tahoma"/>
      <w:sz w:val="16"/>
      <w:szCs w:val="16"/>
      <w:lang w:val="es-ES"/>
    </w:rPr>
  </w:style>
  <w:style w:type="paragraph" w:styleId="Encabezado">
    <w:name w:val="header"/>
    <w:basedOn w:val="Normal"/>
    <w:link w:val="EncabezadoCar"/>
    <w:uiPriority w:val="99"/>
    <w:unhideWhenUsed/>
    <w:rsid w:val="007F3A30"/>
    <w:pPr>
      <w:tabs>
        <w:tab w:val="center" w:pos="4252"/>
        <w:tab w:val="right" w:pos="8504"/>
      </w:tabs>
      <w:spacing w:after="0"/>
    </w:pPr>
  </w:style>
  <w:style w:type="character" w:customStyle="1" w:styleId="EncabezadoCar">
    <w:name w:val="Encabezado Car"/>
    <w:basedOn w:val="Fuentedeprrafopredeter"/>
    <w:link w:val="Encabezado"/>
    <w:uiPriority w:val="99"/>
    <w:rsid w:val="007F3A30"/>
    <w:rPr>
      <w:lang w:val="es-ES"/>
    </w:rPr>
  </w:style>
  <w:style w:type="paragraph" w:styleId="Textoindependiente2">
    <w:name w:val="Body Text 2"/>
    <w:basedOn w:val="Normal"/>
    <w:link w:val="Textoindependiente2Car"/>
    <w:rsid w:val="00402985"/>
    <w:pPr>
      <w:spacing w:after="0"/>
      <w:ind w:left="0" w:firstLine="0"/>
    </w:pPr>
    <w:rPr>
      <w:rFonts w:eastAsia="Times New Roman" w:cs="Arial"/>
      <w:bCs/>
      <w:sz w:val="24"/>
      <w:szCs w:val="20"/>
      <w:lang w:eastAsia="es-ES"/>
    </w:rPr>
  </w:style>
  <w:style w:type="character" w:customStyle="1" w:styleId="Textoindependiente2Car">
    <w:name w:val="Texto independiente 2 Car"/>
    <w:basedOn w:val="Fuentedeprrafopredeter"/>
    <w:link w:val="Textoindependiente2"/>
    <w:rsid w:val="00402985"/>
    <w:rPr>
      <w:rFonts w:eastAsia="Times New Roman" w:cs="Arial"/>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A77B-6419-43EC-B69E-FF892750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1450</Words>
  <Characters>7976</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LRODRIGUEZ</dc:creator>
  <cp:lastModifiedBy>Claudia Rodriguez</cp:lastModifiedBy>
  <cp:revision>5</cp:revision>
  <cp:lastPrinted>2017-05-23T16:59:00Z</cp:lastPrinted>
  <dcterms:created xsi:type="dcterms:W3CDTF">2017-04-25T19:29:00Z</dcterms:created>
  <dcterms:modified xsi:type="dcterms:W3CDTF">2017-05-23T17:38:00Z</dcterms:modified>
</cp:coreProperties>
</file>